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0ADA" w:rsidRPr="001169BA" w:rsidRDefault="001169BA" w:rsidP="001169BA">
      <w:pPr>
        <w:pStyle w:val="Singleleft"/>
        <w:rPr>
          <w:sz w:val="24"/>
          <w:szCs w:val="24"/>
          <w:highlight w:val="yellow"/>
        </w:rPr>
      </w:pPr>
      <w:r w:rsidRPr="001169BA">
        <w:rPr>
          <w:sz w:val="24"/>
          <w:szCs w:val="24"/>
          <w:highlight w:val="yellow"/>
        </w:rPr>
        <w:t>&lt;&lt;YOUR NAME&gt;&gt;</w:t>
      </w:r>
    </w:p>
    <w:p w:rsidR="00350ADA" w:rsidRPr="001169BA" w:rsidRDefault="001169BA" w:rsidP="001169BA">
      <w:pPr>
        <w:pStyle w:val="Singleleft"/>
        <w:rPr>
          <w:sz w:val="24"/>
          <w:szCs w:val="24"/>
          <w:highlight w:val="yellow"/>
        </w:rPr>
      </w:pPr>
      <w:r w:rsidRPr="001169BA">
        <w:rPr>
          <w:sz w:val="24"/>
          <w:szCs w:val="24"/>
          <w:highlight w:val="yellow"/>
        </w:rPr>
        <w:t>&lt;&lt;ADDRESS&gt;&gt;</w:t>
      </w:r>
    </w:p>
    <w:p w:rsidR="00350ADA" w:rsidRPr="00313BB0" w:rsidRDefault="001169BA" w:rsidP="001169BA">
      <w:pPr>
        <w:pStyle w:val="Singleleft"/>
        <w:rPr>
          <w:sz w:val="24"/>
          <w:szCs w:val="24"/>
        </w:rPr>
      </w:pPr>
      <w:r w:rsidRPr="001169BA">
        <w:rPr>
          <w:sz w:val="24"/>
          <w:szCs w:val="24"/>
          <w:highlight w:val="yellow"/>
        </w:rPr>
        <w:t>&lt;&lt;CITY&gt;&gt;</w:t>
      </w:r>
      <w:r w:rsidR="00350ADA" w:rsidRPr="001169BA">
        <w:rPr>
          <w:sz w:val="24"/>
          <w:szCs w:val="24"/>
          <w:highlight w:val="yellow"/>
        </w:rPr>
        <w:t xml:space="preserve">, </w:t>
      </w:r>
      <w:r w:rsidRPr="001169BA">
        <w:rPr>
          <w:sz w:val="24"/>
          <w:szCs w:val="24"/>
          <w:highlight w:val="yellow"/>
        </w:rPr>
        <w:t>&lt;&lt;STATE&gt;&gt;</w:t>
      </w:r>
      <w:r w:rsidR="00350ADA" w:rsidRPr="001169BA">
        <w:rPr>
          <w:sz w:val="24"/>
          <w:szCs w:val="24"/>
          <w:highlight w:val="yellow"/>
        </w:rPr>
        <w:t xml:space="preserve"> </w:t>
      </w:r>
      <w:r w:rsidRPr="001169BA">
        <w:rPr>
          <w:sz w:val="24"/>
          <w:szCs w:val="24"/>
          <w:highlight w:val="yellow"/>
        </w:rPr>
        <w:t>&lt;&lt;ZIP&gt;&gt;,</w:t>
      </w:r>
      <w:r w:rsidR="00350ADA" w:rsidRPr="001169BA">
        <w:rPr>
          <w:sz w:val="24"/>
          <w:szCs w:val="24"/>
          <w:highlight w:val="yellow"/>
        </w:rPr>
        <w:t xml:space="preserve"> </w:t>
      </w:r>
      <w:r w:rsidRPr="001169BA">
        <w:rPr>
          <w:sz w:val="24"/>
          <w:szCs w:val="24"/>
          <w:highlight w:val="yellow"/>
        </w:rPr>
        <w:t>&lt;&lt;COUNTRY&gt;&gt;</w:t>
      </w:r>
    </w:p>
    <w:p w:rsidR="009A60DE" w:rsidRPr="00313BB0" w:rsidRDefault="009A60DE" w:rsidP="009A60DE">
      <w:pPr>
        <w:pStyle w:val="Singleleft"/>
        <w:rPr>
          <w:sz w:val="24"/>
          <w:szCs w:val="24"/>
        </w:rPr>
      </w:pPr>
      <w:r w:rsidRPr="00313BB0">
        <w:rPr>
          <w:sz w:val="24"/>
          <w:szCs w:val="24"/>
        </w:rPr>
        <w:t>Transient foreigner with no earthly “domicile” or “residence”.</w:t>
      </w:r>
    </w:p>
    <w:p w:rsidR="00350ADA" w:rsidRPr="00313BB0" w:rsidRDefault="00350ADA" w:rsidP="00FF14A1">
      <w:pPr>
        <w:pStyle w:val="Singleleft"/>
        <w:rPr>
          <w:sz w:val="24"/>
          <w:szCs w:val="24"/>
        </w:rPr>
      </w:pPr>
      <w:r w:rsidRPr="00313BB0">
        <w:rPr>
          <w:sz w:val="24"/>
          <w:szCs w:val="24"/>
        </w:rPr>
        <w:t xml:space="preserve">Email:  </w:t>
      </w:r>
      <w:r w:rsidR="001169BA" w:rsidRPr="001169BA">
        <w:rPr>
          <w:sz w:val="24"/>
          <w:szCs w:val="24"/>
          <w:highlight w:val="yellow"/>
        </w:rPr>
        <w:t>&lt;&lt;EMAIL&gt;&gt;</w:t>
      </w:r>
    </w:p>
    <w:p w:rsidR="00350ADA" w:rsidRPr="00313BB0" w:rsidRDefault="00350ADA" w:rsidP="00FF14A1">
      <w:pPr>
        <w:pStyle w:val="Singleleft"/>
        <w:rPr>
          <w:sz w:val="24"/>
          <w:szCs w:val="24"/>
        </w:rPr>
      </w:pPr>
      <w:r w:rsidRPr="00313BB0">
        <w:rPr>
          <w:sz w:val="24"/>
          <w:szCs w:val="24"/>
        </w:rPr>
        <w:t>Phone:  Send email to address above and we will call you back at your number</w:t>
      </w:r>
    </w:p>
    <w:p w:rsidR="00350ADA" w:rsidRDefault="00350ADA" w:rsidP="00350ADA">
      <w:pPr>
        <w:rPr>
          <w:b/>
          <w:sz w:val="28"/>
        </w:rPr>
      </w:pPr>
      <w:r>
        <w:rPr>
          <w:b/>
          <w:sz w:val="28"/>
        </w:rPr>
        <w:t>______________________________________________________________________</w:t>
      </w:r>
    </w:p>
    <w:p w:rsidR="00350ADA" w:rsidRPr="00F815E9" w:rsidRDefault="00350ADA" w:rsidP="00767A6A">
      <w:pPr>
        <w:jc w:val="center"/>
        <w:rPr>
          <w:b/>
          <w:sz w:val="28"/>
          <w:u w:val="single"/>
        </w:rPr>
      </w:pPr>
      <w:r w:rsidRPr="00F815E9">
        <w:rPr>
          <w:b/>
          <w:sz w:val="28"/>
        </w:rPr>
        <w:t>UNITED STATES DISTRICT COURT</w:t>
      </w:r>
      <w:bookmarkStart w:id="0" w:name="_GoBack"/>
      <w:bookmarkEnd w:id="0"/>
    </w:p>
    <w:p w:rsidR="00350ADA" w:rsidRDefault="00350ADA" w:rsidP="00350ADA">
      <w:pPr>
        <w:jc w:val="center"/>
        <w:rPr>
          <w:b/>
          <w:sz w:val="28"/>
        </w:rPr>
      </w:pPr>
      <w:r w:rsidRPr="00F815E9">
        <w:rPr>
          <w:b/>
          <w:sz w:val="28"/>
        </w:rPr>
        <w:t>SOUTHERN DISTRICT OF CALIFORNIA</w:t>
      </w:r>
    </w:p>
    <w:p w:rsidR="00350ADA" w:rsidRDefault="00350ADA" w:rsidP="00350AD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6"/>
        <w:gridCol w:w="4932"/>
      </w:tblGrid>
      <w:tr w:rsidR="00D54AE9" w:rsidRPr="00D779AC">
        <w:tblPrEx>
          <w:tblCellMar>
            <w:top w:w="0" w:type="dxa"/>
            <w:bottom w:w="0" w:type="dxa"/>
          </w:tblCellMar>
        </w:tblPrEx>
        <w:tc>
          <w:tcPr>
            <w:tcW w:w="5076" w:type="dxa"/>
            <w:tcBorders>
              <w:left w:val="nil"/>
            </w:tcBorders>
          </w:tcPr>
          <w:p w:rsidR="00AA6D67" w:rsidRPr="00D779AC" w:rsidRDefault="006D5ADB" w:rsidP="006D5ADB">
            <w:pPr>
              <w:rPr>
                <w:b/>
                <w:bCs/>
              </w:rPr>
            </w:pPr>
            <w:smartTag w:uri="urn:schemas-microsoft-com:office:smarttags" w:element="country-region">
              <w:smartTag w:uri="urn:schemas-microsoft-com:office:smarttags" w:element="place">
                <w:smartTag w:uri="urn:schemas-microsoft-com:office:smarttags" w:element="country-region">
                  <w:r>
                    <w:rPr>
                      <w:b/>
                      <w:bCs/>
                    </w:rPr>
                    <w:t>United States</w:t>
                  </w:r>
                </w:smartTag>
                <w:r>
                  <w:rPr>
                    <w:b/>
                    <w:bCs/>
                  </w:rPr>
                  <w:t xml:space="preserve"> of </w:t>
                </w:r>
                <w:r w:rsidR="00536CF8">
                  <w:rPr>
                    <w:b/>
                    <w:bCs/>
                  </w:rPr>
                  <w:t>America</w:t>
                </w:r>
              </w:smartTag>
            </w:smartTag>
          </w:p>
          <w:p w:rsidR="00AA6D67" w:rsidRPr="00D779AC" w:rsidRDefault="00AA6D67" w:rsidP="006D5ADB">
            <w:pPr>
              <w:rPr>
                <w:b/>
                <w:bCs/>
              </w:rPr>
            </w:pPr>
            <w:r w:rsidRPr="00D779AC">
              <w:rPr>
                <w:b/>
                <w:bCs/>
              </w:rPr>
              <w:t xml:space="preserve">          Plaintiff</w:t>
            </w:r>
            <w:r>
              <w:rPr>
                <w:b/>
                <w:bCs/>
              </w:rPr>
              <w:t>, Substitute Defendant</w:t>
            </w:r>
          </w:p>
          <w:p w:rsidR="00AA6D67" w:rsidRPr="00D779AC" w:rsidRDefault="00AA6D67" w:rsidP="00AA6D67">
            <w:pPr>
              <w:rPr>
                <w:b/>
                <w:bCs/>
              </w:rPr>
            </w:pPr>
          </w:p>
          <w:p w:rsidR="00AA6D67" w:rsidRPr="00D779AC" w:rsidRDefault="00AA6D67" w:rsidP="00AA6D67">
            <w:pPr>
              <w:rPr>
                <w:b/>
                <w:bCs/>
              </w:rPr>
            </w:pPr>
            <w:r w:rsidRPr="00D779AC">
              <w:rPr>
                <w:b/>
                <w:bCs/>
              </w:rPr>
              <w:t xml:space="preserve">            v.</w:t>
            </w:r>
          </w:p>
          <w:p w:rsidR="00AA6D67" w:rsidRPr="00D779AC" w:rsidRDefault="00AA6D67" w:rsidP="00AA6D67">
            <w:pPr>
              <w:rPr>
                <w:b/>
                <w:bCs/>
              </w:rPr>
            </w:pPr>
          </w:p>
          <w:p w:rsidR="00AA6D67" w:rsidRDefault="00AA2720" w:rsidP="00AA2720">
            <w:pPr>
              <w:rPr>
                <w:b/>
                <w:bCs/>
              </w:rPr>
            </w:pPr>
            <w:r w:rsidRPr="00AA2720">
              <w:rPr>
                <w:b/>
                <w:bCs/>
                <w:highlight w:val="yellow"/>
              </w:rPr>
              <w:t>&lt;&lt;YOUR NAME&gt;&gt;</w:t>
            </w:r>
            <w:r w:rsidR="00AA6D67" w:rsidRPr="00D779AC">
              <w:rPr>
                <w:b/>
                <w:bCs/>
              </w:rPr>
              <w:t>,</w:t>
            </w:r>
            <w:r w:rsidR="00AA6D67" w:rsidRPr="00D779AC">
              <w:rPr>
                <w:b/>
                <w:bCs/>
              </w:rPr>
              <w:br/>
            </w:r>
            <w:r w:rsidR="00AA6D67" w:rsidRPr="00D779AC">
              <w:rPr>
                <w:b/>
                <w:bCs/>
                <w:i/>
                <w:iCs/>
              </w:rPr>
              <w:t xml:space="preserve">Sui Juris, </w:t>
            </w:r>
            <w:r w:rsidR="00D1667D">
              <w:rPr>
                <w:b/>
                <w:bCs/>
              </w:rPr>
              <w:t>Alleged Defendant</w:t>
            </w:r>
            <w:r w:rsidR="00A854C0">
              <w:rPr>
                <w:b/>
                <w:bCs/>
              </w:rPr>
              <w:t xml:space="preserve"> and </w:t>
            </w:r>
            <w:r w:rsidR="00AA6D67">
              <w:rPr>
                <w:b/>
                <w:bCs/>
              </w:rPr>
              <w:t xml:space="preserve">Fiduciary </w:t>
            </w:r>
            <w:r w:rsidR="00AA6D67">
              <w:rPr>
                <w:b/>
                <w:bCs/>
              </w:rPr>
              <w:br/>
              <w:t xml:space="preserve">           for Substitute Defendants under Power of </w:t>
            </w:r>
          </w:p>
          <w:p w:rsidR="002C3564" w:rsidRPr="00D779AC" w:rsidRDefault="00AA6D67" w:rsidP="00AA6D67">
            <w:pPr>
              <w:rPr>
                <w:b/>
                <w:bCs/>
              </w:rPr>
            </w:pPr>
            <w:r>
              <w:rPr>
                <w:b/>
                <w:bCs/>
              </w:rPr>
              <w:t xml:space="preserve">           Attorney</w:t>
            </w:r>
          </w:p>
        </w:tc>
        <w:tc>
          <w:tcPr>
            <w:tcW w:w="4932" w:type="dxa"/>
            <w:tcBorders>
              <w:top w:val="nil"/>
              <w:bottom w:val="nil"/>
              <w:right w:val="nil"/>
            </w:tcBorders>
          </w:tcPr>
          <w:p w:rsidR="00D54AE9" w:rsidRPr="00D779AC" w:rsidRDefault="00D54AE9">
            <w:pPr>
              <w:jc w:val="center"/>
              <w:rPr>
                <w:b/>
                <w:bCs/>
              </w:rPr>
            </w:pPr>
          </w:p>
          <w:p w:rsidR="00301D45" w:rsidRDefault="00301D45" w:rsidP="00683DA2">
            <w:pPr>
              <w:jc w:val="center"/>
              <w:rPr>
                <w:b/>
                <w:bCs/>
              </w:rPr>
            </w:pPr>
            <w:r w:rsidRPr="00D779AC">
              <w:rPr>
                <w:b/>
                <w:bCs/>
              </w:rPr>
              <w:t xml:space="preserve">Case No.: </w:t>
            </w:r>
            <w:r w:rsidR="00683DA2" w:rsidRPr="00683DA2">
              <w:rPr>
                <w:b/>
                <w:bCs/>
                <w:highlight w:val="yellow"/>
              </w:rPr>
              <w:t>&lt;&lt;CASE NO.&gt;&gt;</w:t>
            </w:r>
          </w:p>
          <w:p w:rsidR="00D54AE9" w:rsidRDefault="00E404C3" w:rsidP="005449DC">
            <w:pPr>
              <w:jc w:val="center"/>
              <w:rPr>
                <w:b/>
                <w:bCs/>
              </w:rPr>
            </w:pPr>
            <w:r>
              <w:rPr>
                <w:b/>
                <w:bCs/>
              </w:rPr>
              <w:t>AFFIDAVIT OF MATERIAL FACTS</w:t>
            </w:r>
            <w:r w:rsidR="00D54AE9" w:rsidRPr="00D779AC">
              <w:rPr>
                <w:b/>
                <w:bCs/>
              </w:rPr>
              <w:br/>
              <w:t>IN SUPPORT OF</w:t>
            </w:r>
            <w:r w:rsidR="00D54AE9" w:rsidRPr="00D779AC">
              <w:rPr>
                <w:b/>
                <w:bCs/>
              </w:rPr>
              <w:br/>
            </w:r>
            <w:r w:rsidR="005449DC">
              <w:rPr>
                <w:b/>
                <w:bCs/>
              </w:rPr>
              <w:t>OPPOSITION TO CIVIL CONTEMPT</w:t>
            </w:r>
          </w:p>
          <w:p w:rsidR="007C418C" w:rsidRDefault="007C418C" w:rsidP="00B7174F">
            <w:pPr>
              <w:jc w:val="center"/>
              <w:rPr>
                <w:b/>
                <w:bCs/>
              </w:rPr>
            </w:pPr>
          </w:p>
          <w:p w:rsidR="007C418C" w:rsidRDefault="007C418C" w:rsidP="00683DA2">
            <w:pPr>
              <w:jc w:val="center"/>
              <w:rPr>
                <w:b/>
                <w:bCs/>
              </w:rPr>
            </w:pPr>
            <w:r>
              <w:rPr>
                <w:b/>
                <w:bCs/>
              </w:rPr>
              <w:t xml:space="preserve">Date:  </w:t>
            </w:r>
            <w:r w:rsidR="00683DA2" w:rsidRPr="00683DA2">
              <w:rPr>
                <w:b/>
                <w:bCs/>
                <w:highlight w:val="yellow"/>
              </w:rPr>
              <w:t>&lt;&lt;HEARING DATE&gt;&gt;</w:t>
            </w:r>
          </w:p>
          <w:p w:rsidR="007C418C" w:rsidRPr="00D779AC" w:rsidRDefault="007C418C" w:rsidP="007C418C">
            <w:pPr>
              <w:jc w:val="center"/>
              <w:rPr>
                <w:b/>
                <w:bCs/>
              </w:rPr>
            </w:pPr>
            <w:r>
              <w:rPr>
                <w:b/>
                <w:bCs/>
              </w:rPr>
              <w:t xml:space="preserve">Judge </w:t>
            </w:r>
            <w:r w:rsidR="00683DA2" w:rsidRPr="00683DA2">
              <w:rPr>
                <w:b/>
                <w:bCs/>
                <w:highlight w:val="yellow"/>
              </w:rPr>
              <w:t>&lt;&lt;JUDGE NAME&gt;&gt;</w:t>
            </w:r>
          </w:p>
        </w:tc>
      </w:tr>
    </w:tbl>
    <w:p w:rsidR="00147DA5" w:rsidRDefault="00DE294B">
      <w:pPr>
        <w:pStyle w:val="TOC1"/>
        <w:rPr>
          <w:sz w:val="24"/>
          <w:szCs w:val="24"/>
          <w:lang w:eastAsia="ko-KR"/>
        </w:rPr>
      </w:pPr>
      <w:r>
        <w:fldChar w:fldCharType="begin"/>
      </w:r>
      <w:r>
        <w:instrText xml:space="preserve"> TOC \o "1-3" \h \z \u </w:instrText>
      </w:r>
      <w:r>
        <w:fldChar w:fldCharType="separate"/>
      </w:r>
      <w:hyperlink w:anchor="_Toc167497409" w:history="1">
        <w:r w:rsidR="00147DA5" w:rsidRPr="00CF5D8F">
          <w:rPr>
            <w:rStyle w:val="Hyperlink"/>
          </w:rPr>
          <w:t>1.</w:t>
        </w:r>
        <w:r w:rsidR="00147DA5">
          <w:rPr>
            <w:sz w:val="24"/>
            <w:szCs w:val="24"/>
            <w:lang w:eastAsia="ko-KR"/>
          </w:rPr>
          <w:tab/>
        </w:r>
        <w:r w:rsidR="00147DA5" w:rsidRPr="00CF5D8F">
          <w:rPr>
            <w:rStyle w:val="Hyperlink"/>
          </w:rPr>
          <w:t>EXHIBIT 1: COMPLIANCE QUESTIONNAIRE</w:t>
        </w:r>
        <w:r w:rsidR="00147DA5">
          <w:rPr>
            <w:webHidden/>
          </w:rPr>
          <w:tab/>
        </w:r>
        <w:r w:rsidR="00147DA5">
          <w:rPr>
            <w:webHidden/>
          </w:rPr>
          <w:fldChar w:fldCharType="begin"/>
        </w:r>
        <w:r w:rsidR="00147DA5">
          <w:rPr>
            <w:webHidden/>
          </w:rPr>
          <w:instrText xml:space="preserve"> PAGEREF _Toc167497409 \h </w:instrText>
        </w:r>
        <w:r w:rsidR="00147DA5">
          <w:rPr>
            <w:webHidden/>
          </w:rPr>
          <w:fldChar w:fldCharType="separate"/>
        </w:r>
        <w:r w:rsidR="00147DA5">
          <w:rPr>
            <w:webHidden/>
          </w:rPr>
          <w:t>3</w:t>
        </w:r>
        <w:r w:rsidR="00147DA5">
          <w:rPr>
            <w:webHidden/>
          </w:rPr>
          <w:fldChar w:fldCharType="end"/>
        </w:r>
      </w:hyperlink>
    </w:p>
    <w:p w:rsidR="00147DA5" w:rsidRDefault="00147DA5">
      <w:pPr>
        <w:pStyle w:val="TOC2"/>
        <w:rPr>
          <w:sz w:val="24"/>
          <w:lang w:eastAsia="ko-KR"/>
        </w:rPr>
      </w:pPr>
      <w:hyperlink w:anchor="_Toc167497410" w:history="1">
        <w:r w:rsidRPr="00CF5D8F">
          <w:rPr>
            <w:rStyle w:val="Hyperlink"/>
          </w:rPr>
          <w:t>1.1</w:t>
        </w:r>
        <w:r>
          <w:rPr>
            <w:sz w:val="24"/>
            <w:lang w:eastAsia="ko-KR"/>
          </w:rPr>
          <w:tab/>
        </w:r>
        <w:r w:rsidRPr="00CF5D8F">
          <w:rPr>
            <w:rStyle w:val="Hyperlink"/>
          </w:rPr>
          <w:t>Interrogatories relating to compliance</w:t>
        </w:r>
        <w:r>
          <w:rPr>
            <w:webHidden/>
          </w:rPr>
          <w:tab/>
        </w:r>
        <w:r>
          <w:rPr>
            <w:webHidden/>
          </w:rPr>
          <w:fldChar w:fldCharType="begin"/>
        </w:r>
        <w:r>
          <w:rPr>
            <w:webHidden/>
          </w:rPr>
          <w:instrText xml:space="preserve"> PAGEREF _Toc167497410 \h </w:instrText>
        </w:r>
        <w:r>
          <w:rPr>
            <w:webHidden/>
          </w:rPr>
          <w:fldChar w:fldCharType="separate"/>
        </w:r>
        <w:r>
          <w:rPr>
            <w:webHidden/>
          </w:rPr>
          <w:t>4</w:t>
        </w:r>
        <w:r>
          <w:rPr>
            <w:webHidden/>
          </w:rPr>
          <w:fldChar w:fldCharType="end"/>
        </w:r>
      </w:hyperlink>
    </w:p>
    <w:p w:rsidR="00147DA5" w:rsidRDefault="00147DA5">
      <w:pPr>
        <w:pStyle w:val="TOC2"/>
        <w:rPr>
          <w:sz w:val="24"/>
          <w:lang w:eastAsia="ko-KR"/>
        </w:rPr>
      </w:pPr>
      <w:hyperlink w:anchor="_Toc167497411" w:history="1">
        <w:r w:rsidRPr="00CF5D8F">
          <w:rPr>
            <w:rStyle w:val="Hyperlink"/>
          </w:rPr>
          <w:t>1.2</w:t>
        </w:r>
        <w:r>
          <w:rPr>
            <w:sz w:val="24"/>
            <w:lang w:eastAsia="ko-KR"/>
          </w:rPr>
          <w:tab/>
        </w:r>
        <w:r w:rsidRPr="00CF5D8F">
          <w:rPr>
            <w:rStyle w:val="Hyperlink"/>
          </w:rPr>
          <w:t>Admissions relating to compliance</w:t>
        </w:r>
        <w:r>
          <w:rPr>
            <w:webHidden/>
          </w:rPr>
          <w:tab/>
        </w:r>
        <w:r>
          <w:rPr>
            <w:webHidden/>
          </w:rPr>
          <w:fldChar w:fldCharType="begin"/>
        </w:r>
        <w:r>
          <w:rPr>
            <w:webHidden/>
          </w:rPr>
          <w:instrText xml:space="preserve"> PAGEREF _Toc167497411 \h </w:instrText>
        </w:r>
        <w:r>
          <w:rPr>
            <w:webHidden/>
          </w:rPr>
          <w:fldChar w:fldCharType="separate"/>
        </w:r>
        <w:r>
          <w:rPr>
            <w:webHidden/>
          </w:rPr>
          <w:t>7</w:t>
        </w:r>
        <w:r>
          <w:rPr>
            <w:webHidden/>
          </w:rPr>
          <w:fldChar w:fldCharType="end"/>
        </w:r>
      </w:hyperlink>
    </w:p>
    <w:p w:rsidR="00147DA5" w:rsidRDefault="00147DA5">
      <w:pPr>
        <w:pStyle w:val="TOC2"/>
        <w:rPr>
          <w:sz w:val="24"/>
          <w:lang w:eastAsia="ko-KR"/>
        </w:rPr>
      </w:pPr>
      <w:hyperlink w:anchor="_Toc167497412" w:history="1">
        <w:r w:rsidRPr="00CF5D8F">
          <w:rPr>
            <w:rStyle w:val="Hyperlink"/>
          </w:rPr>
          <w:t>1.3</w:t>
        </w:r>
        <w:r>
          <w:rPr>
            <w:sz w:val="24"/>
            <w:lang w:eastAsia="ko-KR"/>
          </w:rPr>
          <w:tab/>
        </w:r>
        <w:r w:rsidRPr="00CF5D8F">
          <w:rPr>
            <w:rStyle w:val="Hyperlink"/>
          </w:rPr>
          <w:t>Cert. of Compliance, Doc. 95, Exhibit 2</w:t>
        </w:r>
        <w:r>
          <w:rPr>
            <w:webHidden/>
          </w:rPr>
          <w:tab/>
        </w:r>
        <w:r>
          <w:rPr>
            <w:webHidden/>
          </w:rPr>
          <w:fldChar w:fldCharType="begin"/>
        </w:r>
        <w:r>
          <w:rPr>
            <w:webHidden/>
          </w:rPr>
          <w:instrText xml:space="preserve"> PAGEREF _Toc167497412 \h </w:instrText>
        </w:r>
        <w:r>
          <w:rPr>
            <w:webHidden/>
          </w:rPr>
          <w:fldChar w:fldCharType="separate"/>
        </w:r>
        <w:r>
          <w:rPr>
            <w:webHidden/>
          </w:rPr>
          <w:t>12</w:t>
        </w:r>
        <w:r>
          <w:rPr>
            <w:webHidden/>
          </w:rPr>
          <w:fldChar w:fldCharType="end"/>
        </w:r>
      </w:hyperlink>
    </w:p>
    <w:p w:rsidR="00147DA5" w:rsidRDefault="00147DA5">
      <w:pPr>
        <w:pStyle w:val="TOC2"/>
        <w:rPr>
          <w:sz w:val="24"/>
          <w:lang w:eastAsia="ko-KR"/>
        </w:rPr>
      </w:pPr>
      <w:hyperlink w:anchor="_Toc167497413" w:history="1">
        <w:r w:rsidRPr="00CF5D8F">
          <w:rPr>
            <w:rStyle w:val="Hyperlink"/>
          </w:rPr>
          <w:t>1.4</w:t>
        </w:r>
        <w:r>
          <w:rPr>
            <w:sz w:val="24"/>
            <w:lang w:eastAsia="ko-KR"/>
          </w:rPr>
          <w:tab/>
        </w:r>
        <w:r w:rsidRPr="00CF5D8F">
          <w:rPr>
            <w:rStyle w:val="Hyperlink"/>
          </w:rPr>
          <w:t>Doc. 95, Exhibit 8: Issues Requiring More Definite Statement</w:t>
        </w:r>
        <w:r>
          <w:rPr>
            <w:webHidden/>
          </w:rPr>
          <w:tab/>
        </w:r>
        <w:r>
          <w:rPr>
            <w:webHidden/>
          </w:rPr>
          <w:fldChar w:fldCharType="begin"/>
        </w:r>
        <w:r>
          <w:rPr>
            <w:webHidden/>
          </w:rPr>
          <w:instrText xml:space="preserve"> PAGEREF _Toc167497413 \h </w:instrText>
        </w:r>
        <w:r>
          <w:rPr>
            <w:webHidden/>
          </w:rPr>
          <w:fldChar w:fldCharType="separate"/>
        </w:r>
        <w:r>
          <w:rPr>
            <w:webHidden/>
          </w:rPr>
          <w:t>12</w:t>
        </w:r>
        <w:r>
          <w:rPr>
            <w:webHidden/>
          </w:rPr>
          <w:fldChar w:fldCharType="end"/>
        </w:r>
      </w:hyperlink>
    </w:p>
    <w:p w:rsidR="00147DA5" w:rsidRDefault="00147DA5">
      <w:pPr>
        <w:pStyle w:val="TOC1"/>
        <w:rPr>
          <w:sz w:val="24"/>
          <w:szCs w:val="24"/>
          <w:lang w:eastAsia="ko-KR"/>
        </w:rPr>
      </w:pPr>
      <w:hyperlink w:anchor="_Toc167497414" w:history="1">
        <w:r w:rsidRPr="00CF5D8F">
          <w:rPr>
            <w:rStyle w:val="Hyperlink"/>
          </w:rPr>
          <w:t>2.</w:t>
        </w:r>
        <w:r>
          <w:rPr>
            <w:sz w:val="24"/>
            <w:szCs w:val="24"/>
            <w:lang w:eastAsia="ko-KR"/>
          </w:rPr>
          <w:tab/>
        </w:r>
        <w:r w:rsidRPr="00CF5D8F">
          <w:rPr>
            <w:rStyle w:val="Hyperlink"/>
          </w:rPr>
          <w:t>EXHIBIT 2: DECLARATION OF ALLEGED DEFENDANT</w:t>
        </w:r>
        <w:r>
          <w:rPr>
            <w:webHidden/>
          </w:rPr>
          <w:tab/>
        </w:r>
        <w:r>
          <w:rPr>
            <w:webHidden/>
          </w:rPr>
          <w:fldChar w:fldCharType="begin"/>
        </w:r>
        <w:r>
          <w:rPr>
            <w:webHidden/>
          </w:rPr>
          <w:instrText xml:space="preserve"> PAGEREF _Toc167497414 \h </w:instrText>
        </w:r>
        <w:r>
          <w:rPr>
            <w:webHidden/>
          </w:rPr>
          <w:fldChar w:fldCharType="separate"/>
        </w:r>
        <w:r>
          <w:rPr>
            <w:webHidden/>
          </w:rPr>
          <w:t>12</w:t>
        </w:r>
        <w:r>
          <w:rPr>
            <w:webHidden/>
          </w:rPr>
          <w:fldChar w:fldCharType="end"/>
        </w:r>
      </w:hyperlink>
    </w:p>
    <w:p w:rsidR="00147DA5" w:rsidRDefault="00147DA5">
      <w:pPr>
        <w:pStyle w:val="TOC2"/>
        <w:rPr>
          <w:sz w:val="24"/>
          <w:lang w:eastAsia="ko-KR"/>
        </w:rPr>
      </w:pPr>
      <w:hyperlink w:anchor="_Toc167497415" w:history="1">
        <w:r w:rsidRPr="00CF5D8F">
          <w:rPr>
            <w:rStyle w:val="Hyperlink"/>
          </w:rPr>
          <w:t>2.1</w:t>
        </w:r>
        <w:r>
          <w:rPr>
            <w:sz w:val="24"/>
            <w:lang w:eastAsia="ko-KR"/>
          </w:rPr>
          <w:tab/>
        </w:r>
        <w:r w:rsidRPr="00CF5D8F">
          <w:rPr>
            <w:rStyle w:val="Hyperlink"/>
          </w:rPr>
          <w:t>History of Full Compliance with Amended Opinion, Doc. 105</w:t>
        </w:r>
        <w:r>
          <w:rPr>
            <w:webHidden/>
          </w:rPr>
          <w:tab/>
        </w:r>
        <w:r>
          <w:rPr>
            <w:webHidden/>
          </w:rPr>
          <w:fldChar w:fldCharType="begin"/>
        </w:r>
        <w:r>
          <w:rPr>
            <w:webHidden/>
          </w:rPr>
          <w:instrText xml:space="preserve"> PAGEREF _Toc167497415 \h </w:instrText>
        </w:r>
        <w:r>
          <w:rPr>
            <w:webHidden/>
          </w:rPr>
          <w:fldChar w:fldCharType="separate"/>
        </w:r>
        <w:r>
          <w:rPr>
            <w:webHidden/>
          </w:rPr>
          <w:t>15</w:t>
        </w:r>
        <w:r>
          <w:rPr>
            <w:webHidden/>
          </w:rPr>
          <w:fldChar w:fldCharType="end"/>
        </w:r>
      </w:hyperlink>
    </w:p>
    <w:p w:rsidR="00147DA5" w:rsidRDefault="00147DA5">
      <w:pPr>
        <w:pStyle w:val="TOC2"/>
        <w:rPr>
          <w:sz w:val="24"/>
          <w:lang w:eastAsia="ko-KR"/>
        </w:rPr>
      </w:pPr>
      <w:hyperlink w:anchor="_Toc167497416" w:history="1">
        <w:r w:rsidRPr="00CF5D8F">
          <w:rPr>
            <w:rStyle w:val="Hyperlink"/>
          </w:rPr>
          <w:t>2.2</w:t>
        </w:r>
        <w:r>
          <w:rPr>
            <w:sz w:val="24"/>
            <w:lang w:eastAsia="ko-KR"/>
          </w:rPr>
          <w:tab/>
        </w:r>
        <w:r w:rsidRPr="00CF5D8F">
          <w:rPr>
            <w:rStyle w:val="Hyperlink"/>
          </w:rPr>
          <w:t>False Statements in Barbara Cantrell Declaration</w:t>
        </w:r>
        <w:r>
          <w:rPr>
            <w:webHidden/>
          </w:rPr>
          <w:tab/>
        </w:r>
        <w:r>
          <w:rPr>
            <w:webHidden/>
          </w:rPr>
          <w:fldChar w:fldCharType="begin"/>
        </w:r>
        <w:r>
          <w:rPr>
            <w:webHidden/>
          </w:rPr>
          <w:instrText xml:space="preserve"> PAGEREF _Toc167497416 \h </w:instrText>
        </w:r>
        <w:r>
          <w:rPr>
            <w:webHidden/>
          </w:rPr>
          <w:fldChar w:fldCharType="separate"/>
        </w:r>
        <w:r>
          <w:rPr>
            <w:webHidden/>
          </w:rPr>
          <w:t>21</w:t>
        </w:r>
        <w:r>
          <w:rPr>
            <w:webHidden/>
          </w:rPr>
          <w:fldChar w:fldCharType="end"/>
        </w:r>
      </w:hyperlink>
    </w:p>
    <w:p w:rsidR="00147DA5" w:rsidRDefault="00147DA5">
      <w:pPr>
        <w:pStyle w:val="TOC2"/>
        <w:rPr>
          <w:sz w:val="24"/>
          <w:lang w:eastAsia="ko-KR"/>
        </w:rPr>
      </w:pPr>
      <w:hyperlink w:anchor="_Toc167497417" w:history="1">
        <w:r w:rsidRPr="00CF5D8F">
          <w:rPr>
            <w:rStyle w:val="Hyperlink"/>
          </w:rPr>
          <w:t>2.3</w:t>
        </w:r>
        <w:r>
          <w:rPr>
            <w:sz w:val="24"/>
            <w:lang w:eastAsia="ko-KR"/>
          </w:rPr>
          <w:tab/>
        </w:r>
        <w:r w:rsidRPr="00CF5D8F">
          <w:rPr>
            <w:rStyle w:val="Hyperlink"/>
          </w:rPr>
          <w:t xml:space="preserve">False Statements in </w:t>
        </w:r>
        <w:r w:rsidRPr="00CF5D8F">
          <w:rPr>
            <w:rStyle w:val="Hyperlink"/>
            <w:highlight w:val="yellow"/>
          </w:rPr>
          <w:t>&lt;&lt;U.S. ATTORNEY FULLNAME&gt;&gt;</w:t>
        </w:r>
        <w:r w:rsidRPr="00CF5D8F">
          <w:rPr>
            <w:rStyle w:val="Hyperlink"/>
          </w:rPr>
          <w:t xml:space="preserve"> Declaration</w:t>
        </w:r>
        <w:r>
          <w:rPr>
            <w:webHidden/>
          </w:rPr>
          <w:tab/>
        </w:r>
        <w:r>
          <w:rPr>
            <w:webHidden/>
          </w:rPr>
          <w:fldChar w:fldCharType="begin"/>
        </w:r>
        <w:r>
          <w:rPr>
            <w:webHidden/>
          </w:rPr>
          <w:instrText xml:space="preserve"> PAGEREF _Toc167497417 \h </w:instrText>
        </w:r>
        <w:r>
          <w:rPr>
            <w:webHidden/>
          </w:rPr>
          <w:fldChar w:fldCharType="separate"/>
        </w:r>
        <w:r>
          <w:rPr>
            <w:webHidden/>
          </w:rPr>
          <w:t>22</w:t>
        </w:r>
        <w:r>
          <w:rPr>
            <w:webHidden/>
          </w:rPr>
          <w:fldChar w:fldCharType="end"/>
        </w:r>
      </w:hyperlink>
    </w:p>
    <w:p w:rsidR="00147DA5" w:rsidRDefault="00147DA5">
      <w:pPr>
        <w:pStyle w:val="TOC1"/>
        <w:rPr>
          <w:sz w:val="24"/>
          <w:szCs w:val="24"/>
          <w:lang w:eastAsia="ko-KR"/>
        </w:rPr>
      </w:pPr>
      <w:hyperlink w:anchor="_Toc167497418" w:history="1">
        <w:r w:rsidRPr="00CF5D8F">
          <w:rPr>
            <w:rStyle w:val="Hyperlink"/>
          </w:rPr>
          <w:t>3.</w:t>
        </w:r>
        <w:r>
          <w:rPr>
            <w:sz w:val="24"/>
            <w:szCs w:val="24"/>
            <w:lang w:eastAsia="ko-KR"/>
          </w:rPr>
          <w:tab/>
        </w:r>
        <w:r w:rsidRPr="00CF5D8F">
          <w:rPr>
            <w:rStyle w:val="Hyperlink"/>
          </w:rPr>
          <w:t>EXHIBIT 3: SEDM MEMBER FORUMS POSTING</w:t>
        </w:r>
        <w:r>
          <w:rPr>
            <w:webHidden/>
          </w:rPr>
          <w:tab/>
        </w:r>
        <w:r>
          <w:rPr>
            <w:webHidden/>
          </w:rPr>
          <w:fldChar w:fldCharType="begin"/>
        </w:r>
        <w:r>
          <w:rPr>
            <w:webHidden/>
          </w:rPr>
          <w:instrText xml:space="preserve"> PAGEREF _Toc167497418 \h </w:instrText>
        </w:r>
        <w:r>
          <w:rPr>
            <w:webHidden/>
          </w:rPr>
          <w:fldChar w:fldCharType="separate"/>
        </w:r>
        <w:r>
          <w:rPr>
            <w:webHidden/>
          </w:rPr>
          <w:t>25</w:t>
        </w:r>
        <w:r>
          <w:rPr>
            <w:webHidden/>
          </w:rPr>
          <w:fldChar w:fldCharType="end"/>
        </w:r>
      </w:hyperlink>
    </w:p>
    <w:p w:rsidR="00147DA5" w:rsidRDefault="00147DA5">
      <w:pPr>
        <w:pStyle w:val="TOC1"/>
        <w:rPr>
          <w:sz w:val="24"/>
          <w:szCs w:val="24"/>
          <w:lang w:eastAsia="ko-KR"/>
        </w:rPr>
      </w:pPr>
      <w:hyperlink w:anchor="_Toc167497419" w:history="1">
        <w:r w:rsidRPr="00CF5D8F">
          <w:rPr>
            <w:rStyle w:val="Hyperlink"/>
          </w:rPr>
          <w:t>4.</w:t>
        </w:r>
        <w:r>
          <w:rPr>
            <w:sz w:val="24"/>
            <w:szCs w:val="24"/>
            <w:lang w:eastAsia="ko-KR"/>
          </w:rPr>
          <w:tab/>
        </w:r>
        <w:r w:rsidRPr="00CF5D8F">
          <w:rPr>
            <w:rStyle w:val="Hyperlink"/>
          </w:rPr>
          <w:t>EXHIBIT 4: WHAT HAPPENED TO JUSTICE CD</w:t>
        </w:r>
        <w:r>
          <w:rPr>
            <w:webHidden/>
          </w:rPr>
          <w:tab/>
        </w:r>
        <w:r>
          <w:rPr>
            <w:webHidden/>
          </w:rPr>
          <w:fldChar w:fldCharType="begin"/>
        </w:r>
        <w:r>
          <w:rPr>
            <w:webHidden/>
          </w:rPr>
          <w:instrText xml:space="preserve"> PAGEREF _Toc167497419 \h </w:instrText>
        </w:r>
        <w:r>
          <w:rPr>
            <w:webHidden/>
          </w:rPr>
          <w:fldChar w:fldCharType="separate"/>
        </w:r>
        <w:r>
          <w:rPr>
            <w:webHidden/>
          </w:rPr>
          <w:t>26</w:t>
        </w:r>
        <w:r>
          <w:rPr>
            <w:webHidden/>
          </w:rPr>
          <w:fldChar w:fldCharType="end"/>
        </w:r>
      </w:hyperlink>
    </w:p>
    <w:p w:rsidR="00147DA5" w:rsidRDefault="00147DA5">
      <w:pPr>
        <w:pStyle w:val="TOC1"/>
        <w:rPr>
          <w:sz w:val="24"/>
          <w:szCs w:val="24"/>
          <w:lang w:eastAsia="ko-KR"/>
        </w:rPr>
      </w:pPr>
      <w:hyperlink w:anchor="_Toc167497420" w:history="1">
        <w:r w:rsidRPr="00CF5D8F">
          <w:rPr>
            <w:rStyle w:val="Hyperlink"/>
          </w:rPr>
          <w:t>5.</w:t>
        </w:r>
        <w:r>
          <w:rPr>
            <w:sz w:val="24"/>
            <w:szCs w:val="24"/>
            <w:lang w:eastAsia="ko-KR"/>
          </w:rPr>
          <w:tab/>
        </w:r>
        <w:r w:rsidRPr="00CF5D8F">
          <w:rPr>
            <w:rStyle w:val="Hyperlink"/>
          </w:rPr>
          <w:t>EXHIBIT 5: CERTIFICATE OF UNLAWFULLY COMPELLED COMPLIANCE CD</w:t>
        </w:r>
        <w:r>
          <w:rPr>
            <w:webHidden/>
          </w:rPr>
          <w:tab/>
        </w:r>
        <w:r>
          <w:rPr>
            <w:webHidden/>
          </w:rPr>
          <w:fldChar w:fldCharType="begin"/>
        </w:r>
        <w:r>
          <w:rPr>
            <w:webHidden/>
          </w:rPr>
          <w:instrText xml:space="preserve"> PAGEREF _Toc167497420 \h </w:instrText>
        </w:r>
        <w:r>
          <w:rPr>
            <w:webHidden/>
          </w:rPr>
          <w:fldChar w:fldCharType="separate"/>
        </w:r>
        <w:r>
          <w:rPr>
            <w:webHidden/>
          </w:rPr>
          <w:t>27</w:t>
        </w:r>
        <w:r>
          <w:rPr>
            <w:webHidden/>
          </w:rPr>
          <w:fldChar w:fldCharType="end"/>
        </w:r>
      </w:hyperlink>
    </w:p>
    <w:p w:rsidR="00147DA5" w:rsidRDefault="00147DA5">
      <w:pPr>
        <w:pStyle w:val="TOC1"/>
        <w:rPr>
          <w:sz w:val="24"/>
          <w:szCs w:val="24"/>
          <w:lang w:eastAsia="ko-KR"/>
        </w:rPr>
      </w:pPr>
      <w:hyperlink w:anchor="_Toc167497421" w:history="1">
        <w:r w:rsidRPr="00CF5D8F">
          <w:rPr>
            <w:rStyle w:val="Hyperlink"/>
          </w:rPr>
          <w:t>6.</w:t>
        </w:r>
        <w:r>
          <w:rPr>
            <w:sz w:val="24"/>
            <w:szCs w:val="24"/>
            <w:lang w:eastAsia="ko-KR"/>
          </w:rPr>
          <w:tab/>
        </w:r>
        <w:r w:rsidRPr="00CF5D8F">
          <w:rPr>
            <w:rStyle w:val="Hyperlink"/>
          </w:rPr>
          <w:t>EXHIBIT 6: FEDERAL PLEADING ATTACHMENT</w:t>
        </w:r>
        <w:r>
          <w:rPr>
            <w:webHidden/>
          </w:rPr>
          <w:tab/>
        </w:r>
        <w:r>
          <w:rPr>
            <w:webHidden/>
          </w:rPr>
          <w:fldChar w:fldCharType="begin"/>
        </w:r>
        <w:r>
          <w:rPr>
            <w:webHidden/>
          </w:rPr>
          <w:instrText xml:space="preserve"> PAGEREF _Toc167497421 \h </w:instrText>
        </w:r>
        <w:r>
          <w:rPr>
            <w:webHidden/>
          </w:rPr>
          <w:fldChar w:fldCharType="separate"/>
        </w:r>
        <w:r>
          <w:rPr>
            <w:webHidden/>
          </w:rPr>
          <w:t>28</w:t>
        </w:r>
        <w:r>
          <w:rPr>
            <w:webHidden/>
          </w:rPr>
          <w:fldChar w:fldCharType="end"/>
        </w:r>
      </w:hyperlink>
    </w:p>
    <w:p w:rsidR="00033443" w:rsidRPr="00B11659" w:rsidRDefault="00DE294B" w:rsidP="00274F46">
      <w:pPr>
        <w:pStyle w:val="Enumpara"/>
        <w:numPr>
          <w:ilvl w:val="0"/>
          <w:numId w:val="0"/>
        </w:numPr>
        <w:spacing w:before="240"/>
      </w:pPr>
      <w:r>
        <w:fldChar w:fldCharType="end"/>
      </w:r>
      <w:r>
        <w:br w:type="page"/>
      </w:r>
      <w:r w:rsidR="00033443" w:rsidRPr="00B11659">
        <w:lastRenderedPageBreak/>
        <w:t xml:space="preserve">I declare under penalty of perjury under the laws of the United States of America </w:t>
      </w:r>
      <w:r w:rsidR="00033443">
        <w:t>from without the “United States”, pursuant to 28 U.S.C. §1746(1)</w:t>
      </w:r>
      <w:r w:rsidR="00BA2D2B">
        <w:fldChar w:fldCharType="begin"/>
      </w:r>
      <w:r w:rsidR="00BA2D2B">
        <w:instrText xml:space="preserve"> TA \l "</w:instrText>
      </w:r>
      <w:r w:rsidR="00BA2D2B" w:rsidRPr="004859A1">
        <w:instrText>28 U.S.C. §1746(1)</w:instrText>
      </w:r>
      <w:r w:rsidR="00BA2D2B">
        <w:instrText xml:space="preserve">" \s "28 U.S.C. §1746(1)" \c 2 </w:instrText>
      </w:r>
      <w:r w:rsidR="00BA2D2B">
        <w:fldChar w:fldCharType="end"/>
      </w:r>
      <w:r w:rsidR="00033443">
        <w:t xml:space="preserve"> </w:t>
      </w:r>
      <w:r w:rsidR="00033443" w:rsidRPr="00B11659">
        <w:t xml:space="preserve">that </w:t>
      </w:r>
      <w:r w:rsidR="00274F46">
        <w:t xml:space="preserve">all of the information contained in this submission </w:t>
      </w:r>
      <w:r w:rsidR="00033443" w:rsidRPr="00B11659">
        <w:t>is true and correct.</w:t>
      </w:r>
      <w:r w:rsidR="00F56E07">
        <w:t xml:space="preserve">  This affirmation is subject to the additional terms </w:t>
      </w:r>
      <w:r w:rsidR="00B15CD0">
        <w:t xml:space="preserve">of </w:t>
      </w:r>
      <w:r w:rsidR="00F56E07">
        <w:t>found in Exhibit 6 attached</w:t>
      </w:r>
      <w:r w:rsidR="00204DF3">
        <w:t xml:space="preserve"> herein</w:t>
      </w:r>
      <w:r w:rsidR="00F56E07">
        <w:t>.</w:t>
      </w:r>
    </w:p>
    <w:p w:rsidR="00033443" w:rsidRPr="00D779AC" w:rsidRDefault="00033443" w:rsidP="00033443">
      <w:pPr>
        <w:pStyle w:val="BodyTextIndent2"/>
        <w:rPr>
          <w:szCs w:val="24"/>
        </w:rPr>
      </w:pPr>
      <w:r w:rsidRPr="00D779AC">
        <w:rPr>
          <w:szCs w:val="24"/>
        </w:rPr>
        <w:t>Dated:</w:t>
      </w:r>
    </w:p>
    <w:p w:rsidR="00033443" w:rsidRPr="00D779AC" w:rsidRDefault="00033443" w:rsidP="00033443">
      <w:pPr>
        <w:pStyle w:val="BodyTextIndent2"/>
        <w:rPr>
          <w:szCs w:val="24"/>
        </w:rPr>
      </w:pPr>
    </w:p>
    <w:p w:rsidR="00033443" w:rsidRPr="00D779AC" w:rsidRDefault="00033443" w:rsidP="00033443">
      <w:pPr>
        <w:pStyle w:val="BodyTextIndent2"/>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8"/>
      </w:tblGrid>
      <w:tr w:rsidR="00033443" w:rsidRPr="00D779AC" w:rsidTr="00A87575">
        <w:tblPrEx>
          <w:tblCellMar>
            <w:top w:w="0" w:type="dxa"/>
            <w:bottom w:w="0" w:type="dxa"/>
          </w:tblCellMar>
        </w:tblPrEx>
        <w:tc>
          <w:tcPr>
            <w:tcW w:w="10008" w:type="dxa"/>
          </w:tcPr>
          <w:p w:rsidR="00033443" w:rsidRPr="004C1DEE" w:rsidRDefault="00A77BE1" w:rsidP="00A77BE1">
            <w:r w:rsidRPr="00A77BE1">
              <w:rPr>
                <w:highlight w:val="yellow"/>
              </w:rPr>
              <w:t>&lt;&lt;YOUR NAME&gt;&gt;</w:t>
            </w:r>
            <w:r w:rsidR="00033443" w:rsidRPr="004C1DEE">
              <w:t xml:space="preserve"> (and NOT </w:t>
            </w:r>
            <w:r w:rsidRPr="00A77BE1">
              <w:rPr>
                <w:highlight w:val="yellow"/>
              </w:rPr>
              <w:t>&lt;&lt;YOUR ALL CAPS NAME&gt;&gt;</w:t>
            </w:r>
            <w:r>
              <w:t>)</w:t>
            </w:r>
            <w:r w:rsidR="00033443" w:rsidRPr="004C1DEE">
              <w:t xml:space="preserve"> </w:t>
            </w:r>
            <w:r w:rsidR="007A0509">
              <w:br/>
            </w:r>
          </w:p>
          <w:p w:rsidR="00033443" w:rsidRPr="00D779AC" w:rsidRDefault="00033443" w:rsidP="00A87575">
            <w:r w:rsidRPr="004C1DEE">
              <w:t xml:space="preserve">Domiciled </w:t>
            </w:r>
            <w:r>
              <w:t xml:space="preserve">no place on earth (and in Heaven) </w:t>
            </w:r>
            <w:r w:rsidRPr="004C1DEE">
              <w:t xml:space="preserve">and </w:t>
            </w:r>
            <w:r w:rsidRPr="004C1DEE">
              <w:rPr>
                <w:i/>
                <w:iCs/>
                <w:u w:val="single"/>
              </w:rPr>
              <w:t>outside</w:t>
            </w:r>
            <w:r w:rsidRPr="004C1DEE">
              <w:t xml:space="preserve"> of the “United States” under 26 U.S.C. </w:t>
            </w:r>
            <w:r>
              <w:t>§</w:t>
            </w:r>
            <w:r w:rsidRPr="004C1DEE">
              <w:t>7701(a)(10)</w:t>
            </w:r>
            <w:r w:rsidRPr="004C1DEE">
              <w:fldChar w:fldCharType="begin"/>
            </w:r>
            <w:r w:rsidRPr="004C1DEE">
              <w:instrText xml:space="preserve"> TA \l "26 U.S.C. </w:instrText>
            </w:r>
            <w:r>
              <w:instrText>§</w:instrText>
            </w:r>
            <w:r w:rsidRPr="004C1DEE">
              <w:instrText xml:space="preserve">7701(a)(10)" \s "26 U.S.C. </w:instrText>
            </w:r>
            <w:r>
              <w:instrText>§</w:instrText>
            </w:r>
            <w:r w:rsidRPr="004C1DEE">
              <w:instrText xml:space="preserve">7701(a)(10)" \c 2 </w:instrText>
            </w:r>
            <w:r w:rsidRPr="004C1DEE">
              <w:fldChar w:fldCharType="end"/>
            </w:r>
            <w:r w:rsidRPr="004C1DEE">
              <w:t xml:space="preserve"> and 28 U.S.C. §1603(c</w:t>
            </w:r>
            <w:r>
              <w:t xml:space="preserve"> </w:t>
            </w:r>
            <w:r w:rsidRPr="004C1DEE">
              <w:t>)</w:t>
            </w:r>
            <w:r w:rsidRPr="004C1DEE">
              <w:fldChar w:fldCharType="begin"/>
            </w:r>
            <w:r w:rsidRPr="004C1DEE">
              <w:instrText xml:space="preserve"> TA \l "28 U.S.C. §1603(c</w:instrText>
            </w:r>
            <w:r>
              <w:instrText xml:space="preserve"> </w:instrText>
            </w:r>
            <w:r w:rsidRPr="004C1DEE">
              <w:instrText>)" \s "28 U.S.C. §1603(c</w:instrText>
            </w:r>
            <w:r>
              <w:instrText xml:space="preserve"> </w:instrText>
            </w:r>
            <w:r w:rsidRPr="004C1DEE">
              <w:instrText xml:space="preserve">)" \c 2 </w:instrText>
            </w:r>
            <w:r w:rsidRPr="004C1DEE">
              <w:fldChar w:fldCharType="end"/>
            </w:r>
            <w:r w:rsidRPr="004C1DEE">
              <w:t>, outside any Internal Revenue District in accordance with Treasury Order 150-02</w:t>
            </w:r>
            <w:r w:rsidRPr="004C1DEE">
              <w:fldChar w:fldCharType="begin"/>
            </w:r>
            <w:r w:rsidRPr="004C1DEE">
              <w:instrText xml:space="preserve"> TA \s "Treasury Order 150-02" </w:instrText>
            </w:r>
            <w:r w:rsidRPr="004C1DEE">
              <w:fldChar w:fldCharType="end"/>
            </w:r>
            <w:r w:rsidRPr="004C1DEE">
              <w:t>, and outside any United States Judicial district</w:t>
            </w:r>
          </w:p>
        </w:tc>
      </w:tr>
    </w:tbl>
    <w:p w:rsidR="00714991" w:rsidRDefault="00714991" w:rsidP="00767A6A"/>
    <w:p w:rsidR="00714991" w:rsidRDefault="00714991" w:rsidP="00714991">
      <w:pPr>
        <w:rPr>
          <w:b/>
          <w:bCs/>
          <w:sz w:val="24"/>
          <w:u w:val="single"/>
        </w:rPr>
      </w:pPr>
      <w:r w:rsidRPr="00714991">
        <w:rPr>
          <w:b/>
          <w:bCs/>
          <w:sz w:val="24"/>
          <w:u w:val="single"/>
        </w:rPr>
        <w:t>CERTIFICATE OF SERVICE:</w:t>
      </w:r>
    </w:p>
    <w:p w:rsidR="00714991" w:rsidRDefault="00714991" w:rsidP="00714991">
      <w:pPr>
        <w:rPr>
          <w:b/>
          <w:bCs/>
          <w:sz w:val="24"/>
          <w:u w:val="single"/>
        </w:rPr>
      </w:pPr>
    </w:p>
    <w:p w:rsidR="00714991" w:rsidRDefault="00714991" w:rsidP="00714991">
      <w:pPr>
        <w:autoSpaceDE w:val="0"/>
        <w:autoSpaceDN w:val="0"/>
        <w:adjustRightInd w:val="0"/>
        <w:rPr>
          <w:sz w:val="25"/>
          <w:szCs w:val="25"/>
        </w:rPr>
      </w:pPr>
      <w:r>
        <w:rPr>
          <w:sz w:val="25"/>
          <w:szCs w:val="25"/>
        </w:rPr>
        <w:t xml:space="preserve">IT IS HEREBY CERTIFIED that service of the foregoing, the associated Memorandum of Law, and the associated Affidavit of Material Facts has been made upon the following addressee by depositing a copy in the </w:t>
      </w:r>
      <w:smartTag w:uri="urn:schemas-microsoft-com:office:smarttags" w:element="place">
        <w:smartTag w:uri="urn:schemas-microsoft-com:office:smarttags" w:element="country-region">
          <w:r>
            <w:rPr>
              <w:sz w:val="25"/>
              <w:szCs w:val="25"/>
            </w:rPr>
            <w:t>United States</w:t>
          </w:r>
        </w:smartTag>
      </w:smartTag>
      <w:r>
        <w:rPr>
          <w:sz w:val="25"/>
          <w:szCs w:val="25"/>
        </w:rPr>
        <w:t xml:space="preserve"> mail, postage prepaid, this ________ day of ________________, 20______ addressed to:</w:t>
      </w:r>
    </w:p>
    <w:p w:rsidR="00714991" w:rsidRDefault="00714991" w:rsidP="00714991">
      <w:pPr>
        <w:autoSpaceDE w:val="0"/>
        <w:autoSpaceDN w:val="0"/>
        <w:adjustRightInd w:val="0"/>
        <w:rPr>
          <w:sz w:val="25"/>
          <w:szCs w:val="25"/>
        </w:rPr>
      </w:pPr>
    </w:p>
    <w:p w:rsidR="00714991" w:rsidRPr="008941ED" w:rsidRDefault="00AC5B58" w:rsidP="00AC5B58">
      <w:pPr>
        <w:autoSpaceDE w:val="0"/>
        <w:autoSpaceDN w:val="0"/>
        <w:adjustRightInd w:val="0"/>
        <w:ind w:left="720"/>
        <w:rPr>
          <w:sz w:val="24"/>
        </w:rPr>
      </w:pPr>
      <w:r w:rsidRPr="00AC5B58">
        <w:rPr>
          <w:sz w:val="24"/>
          <w:highlight w:val="yellow"/>
        </w:rPr>
        <w:t>&lt;&lt;</w:t>
      </w:r>
      <w:smartTag w:uri="urn:schemas-microsoft-com:office:smarttags" w:element="country-region">
        <w:smartTag w:uri="urn:schemas-microsoft-com:office:smarttags" w:element="place">
          <w:r w:rsidRPr="00AC5B58">
            <w:rPr>
              <w:sz w:val="24"/>
              <w:highlight w:val="yellow"/>
            </w:rPr>
            <w:t>U.S.</w:t>
          </w:r>
        </w:smartTag>
      </w:smartTag>
      <w:r w:rsidRPr="00AC5B58">
        <w:rPr>
          <w:sz w:val="24"/>
          <w:highlight w:val="yellow"/>
        </w:rPr>
        <w:t xml:space="preserve"> ATTORNEY NAME&gt;&gt;</w:t>
      </w:r>
    </w:p>
    <w:p w:rsidR="00714991" w:rsidRPr="008941ED" w:rsidRDefault="00714991" w:rsidP="00714991">
      <w:pPr>
        <w:autoSpaceDE w:val="0"/>
        <w:autoSpaceDN w:val="0"/>
        <w:adjustRightInd w:val="0"/>
        <w:ind w:left="720"/>
        <w:rPr>
          <w:sz w:val="24"/>
        </w:rPr>
      </w:pPr>
      <w:r w:rsidRPr="008941ED">
        <w:rPr>
          <w:sz w:val="24"/>
        </w:rPr>
        <w:t>Department of Justice</w:t>
      </w:r>
    </w:p>
    <w:p w:rsidR="00714991" w:rsidRPr="008941ED" w:rsidRDefault="00AC5B58" w:rsidP="00AC5B58">
      <w:pPr>
        <w:autoSpaceDE w:val="0"/>
        <w:autoSpaceDN w:val="0"/>
        <w:adjustRightInd w:val="0"/>
        <w:ind w:left="720"/>
        <w:rPr>
          <w:sz w:val="24"/>
        </w:rPr>
      </w:pPr>
      <w:r w:rsidRPr="00AC5B58">
        <w:rPr>
          <w:sz w:val="24"/>
          <w:highlight w:val="yellow"/>
        </w:rPr>
        <w:t>&lt;&lt;ADDRESS&gt;&gt;</w:t>
      </w:r>
    </w:p>
    <w:p w:rsidR="00714991" w:rsidRPr="008941ED" w:rsidRDefault="00714991" w:rsidP="00714991">
      <w:pPr>
        <w:autoSpaceDE w:val="0"/>
        <w:autoSpaceDN w:val="0"/>
        <w:adjustRightInd w:val="0"/>
        <w:ind w:left="720"/>
        <w:rPr>
          <w:sz w:val="24"/>
        </w:rPr>
      </w:pPr>
      <w:smartTag w:uri="urn:schemas-microsoft-com:office:smarttags" w:element="place">
        <w:smartTag w:uri="urn:schemas-microsoft-com:office:smarttags" w:element="City">
          <w:r w:rsidRPr="008941ED">
            <w:rPr>
              <w:sz w:val="24"/>
            </w:rPr>
            <w:t>Washington</w:t>
          </w:r>
        </w:smartTag>
        <w:r w:rsidRPr="008941ED">
          <w:rPr>
            <w:sz w:val="24"/>
          </w:rPr>
          <w:t xml:space="preserve">, </w:t>
        </w:r>
        <w:smartTag w:uri="urn:schemas-microsoft-com:office:smarttags" w:element="State">
          <w:r w:rsidRPr="008941ED">
            <w:rPr>
              <w:sz w:val="24"/>
            </w:rPr>
            <w:t>DC</w:t>
          </w:r>
        </w:smartTag>
        <w:r w:rsidRPr="008941ED">
          <w:rPr>
            <w:sz w:val="24"/>
          </w:rPr>
          <w:t xml:space="preserve">  </w:t>
        </w:r>
        <w:smartTag w:uri="urn:schemas-microsoft-com:office:smarttags" w:element="PostalCode">
          <w:r w:rsidRPr="008941ED">
            <w:rPr>
              <w:sz w:val="24"/>
            </w:rPr>
            <w:t>20044</w:t>
          </w:r>
        </w:smartTag>
      </w:smartTag>
    </w:p>
    <w:p w:rsidR="00714991" w:rsidRDefault="00714991" w:rsidP="00714991">
      <w:pPr>
        <w:autoSpaceDE w:val="0"/>
        <w:autoSpaceDN w:val="0"/>
        <w:adjustRightInd w:val="0"/>
        <w:rPr>
          <w:szCs w:val="20"/>
        </w:rPr>
      </w:pPr>
    </w:p>
    <w:p w:rsidR="00714991" w:rsidRPr="00E03E0B" w:rsidRDefault="00714991" w:rsidP="00714991">
      <w:pPr>
        <w:spacing w:after="240"/>
        <w:rPr>
          <w:sz w:val="24"/>
        </w:rPr>
      </w:pPr>
      <w:r w:rsidRPr="00E03E0B">
        <w:rPr>
          <w:sz w:val="24"/>
        </w:rPr>
        <w:t>I furthermore certify that:</w:t>
      </w:r>
    </w:p>
    <w:p w:rsidR="00714991" w:rsidRPr="007F4E8D" w:rsidRDefault="00714991" w:rsidP="00714991">
      <w:pPr>
        <w:numPr>
          <w:ilvl w:val="0"/>
          <w:numId w:val="42"/>
        </w:numPr>
        <w:tabs>
          <w:tab w:val="clear" w:pos="720"/>
        </w:tabs>
        <w:rPr>
          <w:sz w:val="24"/>
        </w:rPr>
      </w:pPr>
      <w:r w:rsidRPr="007F4E8D">
        <w:rPr>
          <w:sz w:val="24"/>
        </w:rPr>
        <w:t>I am at least 18 years of age</w:t>
      </w:r>
    </w:p>
    <w:p w:rsidR="00714991" w:rsidRPr="007F4E8D" w:rsidRDefault="00714991" w:rsidP="00714991">
      <w:pPr>
        <w:numPr>
          <w:ilvl w:val="0"/>
          <w:numId w:val="42"/>
        </w:numPr>
        <w:tabs>
          <w:tab w:val="clear" w:pos="720"/>
        </w:tabs>
        <w:rPr>
          <w:sz w:val="24"/>
        </w:rPr>
      </w:pPr>
      <w:r w:rsidRPr="007F4E8D">
        <w:rPr>
          <w:sz w:val="24"/>
        </w:rPr>
        <w:t>I am not related to either party to this legal proceeding by blood, marriage, adoption, or employment</w:t>
      </w:r>
    </w:p>
    <w:p w:rsidR="00714991" w:rsidRPr="007F4E8D" w:rsidRDefault="00714991" w:rsidP="00714991">
      <w:pPr>
        <w:numPr>
          <w:ilvl w:val="0"/>
          <w:numId w:val="42"/>
        </w:numPr>
        <w:tabs>
          <w:tab w:val="clear" w:pos="720"/>
        </w:tabs>
        <w:rPr>
          <w:sz w:val="24"/>
        </w:rPr>
      </w:pPr>
      <w:r w:rsidRPr="007F4E8D">
        <w:rPr>
          <w:sz w:val="24"/>
        </w:rPr>
        <w:t>I serve as a “disinterested third party” to this action</w:t>
      </w:r>
    </w:p>
    <w:p w:rsidR="00714991" w:rsidRPr="007F4E8D" w:rsidRDefault="00714991" w:rsidP="00714991">
      <w:pPr>
        <w:numPr>
          <w:ilvl w:val="0"/>
          <w:numId w:val="42"/>
        </w:numPr>
        <w:tabs>
          <w:tab w:val="clear" w:pos="720"/>
        </w:tabs>
        <w:rPr>
          <w:sz w:val="24"/>
        </w:rPr>
      </w:pPr>
      <w:r w:rsidRPr="007F4E8D">
        <w:rPr>
          <w:sz w:val="24"/>
        </w:rPr>
        <w:t>That I am in no way connected to, or involved in or with, the person and/or matter at issue in this instant action.</w:t>
      </w:r>
    </w:p>
    <w:p w:rsidR="00714991" w:rsidRDefault="00714991" w:rsidP="00714991">
      <w:pPr>
        <w:autoSpaceDE w:val="0"/>
        <w:autoSpaceDN w:val="0"/>
        <w:adjustRightInd w:val="0"/>
        <w:rPr>
          <w:szCs w:val="20"/>
        </w:rPr>
      </w:pPr>
    </w:p>
    <w:p w:rsidR="00714991" w:rsidRDefault="00714991" w:rsidP="00714991">
      <w:pPr>
        <w:autoSpaceDE w:val="0"/>
        <w:autoSpaceDN w:val="0"/>
        <w:adjustRightInd w:val="0"/>
        <w:rPr>
          <w:szCs w:val="20"/>
        </w:rPr>
      </w:pPr>
    </w:p>
    <w:tbl>
      <w:tblPr>
        <w:tblStyle w:val="TableGrid"/>
        <w:tblW w:w="0" w:type="auto"/>
        <w:tblLook w:val="01E0" w:firstRow="1" w:lastRow="1" w:firstColumn="1" w:lastColumn="1" w:noHBand="0" w:noVBand="0"/>
      </w:tblPr>
      <w:tblGrid>
        <w:gridCol w:w="5856"/>
        <w:gridCol w:w="4188"/>
      </w:tblGrid>
      <w:tr w:rsidR="00714991" w:rsidTr="00D44808">
        <w:tc>
          <w:tcPr>
            <w:tcW w:w="5022" w:type="dxa"/>
          </w:tcPr>
          <w:p w:rsidR="00714991" w:rsidRPr="008941ED" w:rsidRDefault="00714991" w:rsidP="00D44808">
            <w:pPr>
              <w:autoSpaceDE w:val="0"/>
              <w:autoSpaceDN w:val="0"/>
              <w:adjustRightInd w:val="0"/>
              <w:rPr>
                <w:sz w:val="24"/>
              </w:rPr>
            </w:pPr>
          </w:p>
          <w:p w:rsidR="00714991" w:rsidRPr="008941ED" w:rsidRDefault="00714991" w:rsidP="00D44808">
            <w:pPr>
              <w:autoSpaceDE w:val="0"/>
              <w:autoSpaceDN w:val="0"/>
              <w:adjustRightInd w:val="0"/>
              <w:rPr>
                <w:sz w:val="24"/>
              </w:rPr>
            </w:pPr>
          </w:p>
          <w:p w:rsidR="00714991" w:rsidRPr="008941ED" w:rsidRDefault="00714991" w:rsidP="00D44808">
            <w:pPr>
              <w:autoSpaceDE w:val="0"/>
              <w:autoSpaceDN w:val="0"/>
              <w:adjustRightInd w:val="0"/>
              <w:rPr>
                <w:sz w:val="24"/>
              </w:rPr>
            </w:pPr>
            <w:r w:rsidRPr="008941ED">
              <w:rPr>
                <w:sz w:val="24"/>
              </w:rPr>
              <w:t>_____________________</w:t>
            </w:r>
            <w:r>
              <w:rPr>
                <w:sz w:val="24"/>
              </w:rPr>
              <w:t>______</w:t>
            </w:r>
            <w:r w:rsidRPr="008941ED">
              <w:rPr>
                <w:sz w:val="24"/>
              </w:rPr>
              <w:t>__</w:t>
            </w:r>
            <w:r>
              <w:rPr>
                <w:sz w:val="24"/>
              </w:rPr>
              <w:t>______</w:t>
            </w:r>
            <w:r w:rsidRPr="008941ED">
              <w:rPr>
                <w:sz w:val="24"/>
              </w:rPr>
              <w:t>____________</w:t>
            </w:r>
          </w:p>
          <w:p w:rsidR="00714991" w:rsidRDefault="00714991" w:rsidP="00D44808">
            <w:pPr>
              <w:autoSpaceDE w:val="0"/>
              <w:autoSpaceDN w:val="0"/>
              <w:adjustRightInd w:val="0"/>
              <w:rPr>
                <w:sz w:val="24"/>
              </w:rPr>
            </w:pPr>
            <w:r w:rsidRPr="008941ED">
              <w:rPr>
                <w:sz w:val="24"/>
              </w:rPr>
              <w:t>Signature</w:t>
            </w:r>
          </w:p>
          <w:p w:rsidR="00714991" w:rsidRDefault="00714991" w:rsidP="00D44808">
            <w:pPr>
              <w:autoSpaceDE w:val="0"/>
              <w:autoSpaceDN w:val="0"/>
              <w:adjustRightInd w:val="0"/>
              <w:rPr>
                <w:sz w:val="24"/>
              </w:rPr>
            </w:pPr>
          </w:p>
          <w:p w:rsidR="00714991" w:rsidRPr="008941ED" w:rsidRDefault="00714991" w:rsidP="00D44808">
            <w:pPr>
              <w:autoSpaceDE w:val="0"/>
              <w:autoSpaceDN w:val="0"/>
              <w:adjustRightInd w:val="0"/>
              <w:rPr>
                <w:sz w:val="24"/>
              </w:rPr>
            </w:pPr>
            <w:r>
              <w:rPr>
                <w:sz w:val="24"/>
              </w:rPr>
              <w:t>Printed Name:___________________________________</w:t>
            </w:r>
          </w:p>
        </w:tc>
        <w:tc>
          <w:tcPr>
            <w:tcW w:w="5022" w:type="dxa"/>
          </w:tcPr>
          <w:p w:rsidR="00714991" w:rsidRPr="008941ED" w:rsidRDefault="00714991" w:rsidP="00D44808">
            <w:pPr>
              <w:autoSpaceDE w:val="0"/>
              <w:autoSpaceDN w:val="0"/>
              <w:adjustRightInd w:val="0"/>
              <w:rPr>
                <w:sz w:val="24"/>
              </w:rPr>
            </w:pPr>
          </w:p>
          <w:p w:rsidR="00714991" w:rsidRPr="008941ED" w:rsidRDefault="00714991" w:rsidP="00D44808">
            <w:pPr>
              <w:autoSpaceDE w:val="0"/>
              <w:autoSpaceDN w:val="0"/>
              <w:adjustRightInd w:val="0"/>
              <w:rPr>
                <w:sz w:val="24"/>
              </w:rPr>
            </w:pPr>
          </w:p>
          <w:p w:rsidR="00714991" w:rsidRPr="008941ED" w:rsidRDefault="00714991" w:rsidP="00D44808">
            <w:pPr>
              <w:autoSpaceDE w:val="0"/>
              <w:autoSpaceDN w:val="0"/>
              <w:adjustRightInd w:val="0"/>
              <w:rPr>
                <w:sz w:val="24"/>
              </w:rPr>
            </w:pPr>
            <w:r w:rsidRPr="008941ED">
              <w:rPr>
                <w:sz w:val="24"/>
              </w:rPr>
              <w:t>_________________________________</w:t>
            </w:r>
          </w:p>
          <w:p w:rsidR="00714991" w:rsidRPr="008941ED" w:rsidRDefault="00714991" w:rsidP="00D44808">
            <w:pPr>
              <w:autoSpaceDE w:val="0"/>
              <w:autoSpaceDN w:val="0"/>
              <w:adjustRightInd w:val="0"/>
              <w:rPr>
                <w:sz w:val="24"/>
              </w:rPr>
            </w:pPr>
            <w:r w:rsidRPr="008941ED">
              <w:rPr>
                <w:sz w:val="24"/>
              </w:rPr>
              <w:t>Date</w:t>
            </w:r>
          </w:p>
        </w:tc>
      </w:tr>
    </w:tbl>
    <w:p w:rsidR="00767A6A" w:rsidRDefault="00033443" w:rsidP="00767A6A">
      <w:r>
        <w:br w:type="page"/>
      </w:r>
    </w:p>
    <w:p w:rsidR="00BC0ACD" w:rsidRDefault="00BC0ACD" w:rsidP="00BC0ACD">
      <w:pPr>
        <w:pStyle w:val="Heading1"/>
      </w:pPr>
      <w:bookmarkStart w:id="1" w:name="_Ref163372735"/>
      <w:bookmarkStart w:id="2" w:name="_Toc163693501"/>
      <w:bookmarkStart w:id="3" w:name="_Toc167497409"/>
      <w:r>
        <w:t>EXHIBIT 1: COMPLIANCE QUESTIONNAIRE</w:t>
      </w:r>
      <w:bookmarkEnd w:id="1"/>
      <w:bookmarkEnd w:id="2"/>
      <w:bookmarkEnd w:id="3"/>
    </w:p>
    <w:p w:rsidR="00BC0ACD" w:rsidRDefault="00BC0ACD" w:rsidP="000B4D68">
      <w:pPr>
        <w:pStyle w:val="Enumpara"/>
      </w:pPr>
      <w:r>
        <w:t>This questionnaire provides questions required in order to:</w:t>
      </w:r>
    </w:p>
    <w:p w:rsidR="00C23E44" w:rsidRDefault="00C23E44" w:rsidP="00A73A79">
      <w:pPr>
        <w:pStyle w:val="Enumpara"/>
        <w:numPr>
          <w:ilvl w:val="1"/>
          <w:numId w:val="4"/>
        </w:numPr>
      </w:pPr>
      <w:r>
        <w:t xml:space="preserve">Facilitate further voluntary compliance by third party owners responsible for the </w:t>
      </w:r>
      <w:r w:rsidR="00A73A79">
        <w:t>Family Guardian Website (</w:t>
      </w:r>
      <w:hyperlink r:id="rId7" w:history="1">
        <w:r w:rsidR="00A73A79" w:rsidRPr="00DE53FD">
          <w:rPr>
            <w:rStyle w:val="Hyperlink"/>
          </w:rPr>
          <w:t>http://famguardian.org</w:t>
        </w:r>
      </w:hyperlink>
      <w:r w:rsidR="00A73A79">
        <w:t>) and SEDM Website (http:sedm.org)</w:t>
      </w:r>
      <w:r>
        <w:t xml:space="preserve">, and who are not </w:t>
      </w:r>
      <w:r w:rsidR="00A73A79">
        <w:t>and never have been party to this proceeding</w:t>
      </w:r>
      <w:r>
        <w:t>.</w:t>
      </w:r>
    </w:p>
    <w:p w:rsidR="00896E9C" w:rsidRDefault="00896E9C" w:rsidP="00BC0ACD">
      <w:pPr>
        <w:pStyle w:val="Enumpara"/>
        <w:numPr>
          <w:ilvl w:val="1"/>
          <w:numId w:val="4"/>
        </w:numPr>
      </w:pPr>
      <w:r>
        <w:t>Satisfy the requirements of the Strict Scrutiny Standard for Constitutional review, in which any order relating to Constitutionally protected activities such as First Amendment speech:</w:t>
      </w:r>
    </w:p>
    <w:p w:rsidR="00896E9C" w:rsidRDefault="00896E9C" w:rsidP="00896E9C">
      <w:pPr>
        <w:pStyle w:val="Enumpara"/>
        <w:numPr>
          <w:ilvl w:val="2"/>
          <w:numId w:val="4"/>
        </w:numPr>
      </w:pPr>
      <w:r>
        <w:t>Must specify the document web address, version number, page number, and line number on any websites affected of any speech which is FACTUAL, ACTIONABLE, and COMMERCIAL which is suggestive of “imminent lawless activity” or which is misleading and therefore inurious.</w:t>
      </w:r>
    </w:p>
    <w:p w:rsidR="00896E9C" w:rsidRDefault="00896E9C" w:rsidP="00896E9C">
      <w:pPr>
        <w:pStyle w:val="Enumpara"/>
        <w:numPr>
          <w:ilvl w:val="2"/>
          <w:numId w:val="4"/>
        </w:numPr>
      </w:pPr>
      <w:r>
        <w:t xml:space="preserve">Cannot enjoin ALL speech or even a class of speech, but only very specific speech that demonstrably meets all the criteria identified in the </w:t>
      </w:r>
      <w:smartTag w:uri="urn:schemas-microsoft-com:office:smarttags" w:element="place">
        <w:r>
          <w:t>Central Hudson</w:t>
        </w:r>
      </w:smartTag>
      <w:r>
        <w:t xml:space="preserve"> test.  See the following for further details:</w:t>
      </w:r>
      <w:r>
        <w:br/>
      </w:r>
      <w:hyperlink r:id="rId8" w:history="1">
        <w:r w:rsidRPr="00896E9C">
          <w:rPr>
            <w:rStyle w:val="Hyperlink"/>
          </w:rPr>
          <w:t>http://sedm.org/Forms/MemLaw/CommercialSpeech.pdf</w:t>
        </w:r>
      </w:hyperlink>
    </w:p>
    <w:p w:rsidR="00BC0ACD" w:rsidRDefault="00BC0ACD" w:rsidP="00BC0ACD">
      <w:pPr>
        <w:pStyle w:val="Enumpara"/>
        <w:numPr>
          <w:ilvl w:val="1"/>
          <w:numId w:val="4"/>
        </w:numPr>
      </w:pPr>
      <w:r>
        <w:t>Clarify ambiguous terms used in the courts opinions, Doc. 91 and 105</w:t>
      </w:r>
      <w:r>
        <w:fldChar w:fldCharType="begin"/>
      </w:r>
      <w:r>
        <w:instrText xml:space="preserve"> TA \s "Doc. 91 and 105" </w:instrText>
      </w:r>
      <w:r>
        <w:fldChar w:fldCharType="end"/>
      </w:r>
      <w:r>
        <w:t>.</w:t>
      </w:r>
    </w:p>
    <w:p w:rsidR="00BC0ACD" w:rsidRDefault="00BC0ACD" w:rsidP="00BC0ACD">
      <w:pPr>
        <w:pStyle w:val="Enumpara"/>
        <w:numPr>
          <w:ilvl w:val="1"/>
          <w:numId w:val="4"/>
        </w:numPr>
      </w:pPr>
      <w:r>
        <w:t>Clarify exactly what conduct is expected that has not yet been rendered by Alleged Defendant.</w:t>
      </w:r>
    </w:p>
    <w:p w:rsidR="00BC0ACD" w:rsidRDefault="00BC0ACD" w:rsidP="00BC0ACD">
      <w:pPr>
        <w:pStyle w:val="Enumpara"/>
        <w:numPr>
          <w:ilvl w:val="1"/>
          <w:numId w:val="4"/>
        </w:numPr>
      </w:pPr>
      <w:r>
        <w:t>Clarify the criteria used by the Plaintiff in measuring the extent of alleged “compliance” in order to facilitate further compliance.</w:t>
      </w:r>
    </w:p>
    <w:p w:rsidR="00530AAF" w:rsidRDefault="00530AAF" w:rsidP="00BC0ACD">
      <w:pPr>
        <w:pStyle w:val="Enumpara"/>
        <w:numPr>
          <w:ilvl w:val="1"/>
          <w:numId w:val="4"/>
        </w:numPr>
      </w:pPr>
      <w:r>
        <w:t>Avoid enforcement of private law such as the I.R.C. against parties who are not subject to it because nontaxpayers not engaged in a “trade or business” who are nonresident to the “</w:t>
      </w:r>
      <w:smartTag w:uri="urn:schemas-microsoft-com:office:smarttags" w:element="country-region">
        <w:smartTag w:uri="urn:schemas-microsoft-com:office:smarttags" w:element="place">
          <w:r>
            <w:t>United States</w:t>
          </w:r>
        </w:smartTag>
      </w:smartTag>
      <w:r>
        <w:t>”.</w:t>
      </w:r>
    </w:p>
    <w:p w:rsidR="00530AAF" w:rsidRDefault="00530AAF" w:rsidP="003C616A">
      <w:pPr>
        <w:pStyle w:val="Enumpara"/>
        <w:numPr>
          <w:ilvl w:val="1"/>
          <w:numId w:val="4"/>
        </w:numPr>
      </w:pPr>
      <w:r>
        <w:t>To prevent any party from cooperating with unlawful activities on the part of the de facto agents of the Plaintiff, in violation of both the Constitution and the laws passed in furtherance of it.</w:t>
      </w:r>
    </w:p>
    <w:p w:rsidR="00BC0ACD" w:rsidRDefault="00BC0ACD" w:rsidP="00493E76">
      <w:pPr>
        <w:pStyle w:val="Enumpara"/>
      </w:pPr>
      <w:r>
        <w:t xml:space="preserve">The reasons for this request are documented in Section </w:t>
      </w:r>
      <w:r w:rsidR="00493E76">
        <w:t>7.3 of the associated Mem. of Law</w:t>
      </w:r>
      <w:r>
        <w:t>.</w:t>
      </w:r>
    </w:p>
    <w:p w:rsidR="00BC0ACD" w:rsidRDefault="00BC0ACD" w:rsidP="00BC0ACD">
      <w:pPr>
        <w:pStyle w:val="Enumpara"/>
      </w:pPr>
      <w:r>
        <w:t>Plaintiff is reminded that:</w:t>
      </w:r>
    </w:p>
    <w:p w:rsidR="00BC0ACD" w:rsidRDefault="00BC0ACD" w:rsidP="00BC0ACD">
      <w:pPr>
        <w:pStyle w:val="Enumpara"/>
        <w:numPr>
          <w:ilvl w:val="1"/>
          <w:numId w:val="4"/>
        </w:numPr>
      </w:pPr>
      <w:r>
        <w:t xml:space="preserve">Alleged Defendant is compelled to face the untenable prospect of either committing perjury under penalty of perjury by admitting or implying by his actions there are “customers” or “false speech” when he knows this is simply not true, or going to jail because of his exclusively religious and political beliefs that are NONfactual, and thereby becoming the equivalent of a political prisoner in the federal “Gulag archipelago”.  Therefore, </w:t>
      </w:r>
      <w:r>
        <w:lastRenderedPageBreak/>
        <w:t>answers to these questions are of utmost importance to any future JUST advancement of this proceeding in good faith.</w:t>
      </w:r>
    </w:p>
    <w:p w:rsidR="00BC0ACD" w:rsidRDefault="00BC0ACD" w:rsidP="00BC0ACD">
      <w:pPr>
        <w:pStyle w:val="Enumpara"/>
        <w:numPr>
          <w:ilvl w:val="1"/>
          <w:numId w:val="4"/>
        </w:numPr>
      </w:pPr>
      <w:r>
        <w:t>Alleged Defendant is in a state of cognitive dissonance, because the court’s ruling is completely inconsistent with stare decisis documented here and appears to be unlawful.  Alleged Defendant cannot and will not comply with perjury and other illegal activities of the parties until all conflicts of law raised therein are properly and completely dealt with.</w:t>
      </w:r>
    </w:p>
    <w:p w:rsidR="00BC0ACD" w:rsidRDefault="00BC0ACD" w:rsidP="00F8261D">
      <w:pPr>
        <w:pStyle w:val="Enumpara"/>
        <w:numPr>
          <w:ilvl w:val="1"/>
          <w:numId w:val="4"/>
        </w:numPr>
      </w:pPr>
      <w:r>
        <w:t xml:space="preserve">Alleged Defendant’s own discovery was interfered with by the Magistrate </w:t>
      </w:r>
      <w:r w:rsidR="002D3E02">
        <w:t>justice</w:t>
      </w:r>
      <w:r>
        <w:t xml:space="preserve"> at the 30NOV2005 deposition, because she refused to allow me an equal number of questions </w:t>
      </w:r>
      <w:r w:rsidR="00071276">
        <w:t xml:space="preserve">of the Plaintiff </w:t>
      </w:r>
      <w:r>
        <w:t>therein.  NO DISCOVERY on the part of the Alleged Defendant has been permitted or allowed so far, leaving him in vacuum of information about what the Plaintiff thinks the law requires in this case as far as compliance.</w:t>
      </w:r>
      <w:r w:rsidR="00F8261D">
        <w:t xml:space="preserve">  Magistrate also further interfered with my discovery by imposing sanctions that made him unable to afford his own discovery. </w:t>
      </w:r>
    </w:p>
    <w:p w:rsidR="00BC0ACD" w:rsidRDefault="00BC0ACD" w:rsidP="00BC0ACD">
      <w:pPr>
        <w:pStyle w:val="Enumpara"/>
        <w:numPr>
          <w:ilvl w:val="0"/>
          <w:numId w:val="0"/>
        </w:numPr>
      </w:pPr>
      <w:r>
        <w:t>________________________________________________________</w:t>
      </w:r>
    </w:p>
    <w:p w:rsidR="00BC0ACD" w:rsidRDefault="00BC0ACD" w:rsidP="00BC0ACD">
      <w:pPr>
        <w:pStyle w:val="Heading2"/>
      </w:pPr>
      <w:bookmarkStart w:id="4" w:name="_Toc163693502"/>
      <w:bookmarkStart w:id="5" w:name="_Toc167497410"/>
      <w:r>
        <w:t>Interrogatories relating to compliance</w:t>
      </w:r>
      <w:bookmarkEnd w:id="4"/>
      <w:bookmarkEnd w:id="5"/>
    </w:p>
    <w:p w:rsidR="00BC0ACD" w:rsidRDefault="00BC0ACD" w:rsidP="00BC0ACD">
      <w:pPr>
        <w:pStyle w:val="Enumpara"/>
        <w:numPr>
          <w:ilvl w:val="0"/>
          <w:numId w:val="0"/>
        </w:numPr>
      </w:pPr>
      <w:r>
        <w:t>The Plaintiff is specifically asked to remain silent on any question in this section that he has no information to satisfy and agrees is true.</w:t>
      </w:r>
    </w:p>
    <w:p w:rsidR="00BC0ACD" w:rsidRDefault="00BC0ACD" w:rsidP="00E40961">
      <w:pPr>
        <w:pStyle w:val="Enumpara"/>
        <w:numPr>
          <w:ilvl w:val="0"/>
          <w:numId w:val="11"/>
        </w:numPr>
      </w:pPr>
      <w:r>
        <w:t xml:space="preserve">Provide the registration of “tax shelters” in the case of the Alleged Defendant required by 26 U.S.C. </w:t>
      </w:r>
      <w:r>
        <w:rPr>
          <w:rFonts w:ascii="Verdana" w:hAnsi="Verdana"/>
        </w:rPr>
        <w:t>§</w:t>
      </w:r>
      <w:r>
        <w:t>461(i)(3)</w:t>
      </w:r>
      <w:r>
        <w:fldChar w:fldCharType="begin"/>
      </w:r>
      <w:r>
        <w:instrText xml:space="preserve"> TA \l "</w:instrText>
      </w:r>
      <w:r w:rsidRPr="005A04E3">
        <w:instrText xml:space="preserve">26 U.S.C. </w:instrText>
      </w:r>
      <w:r w:rsidRPr="005A04E3">
        <w:rPr>
          <w:rFonts w:ascii="Verdana" w:hAnsi="Verdana"/>
        </w:rPr>
        <w:instrText>§</w:instrText>
      </w:r>
      <w:r w:rsidRPr="005A04E3">
        <w:instrText>461(i)(3)</w:instrText>
      </w:r>
      <w:r>
        <w:instrText xml:space="preserve">" \s "26 U.S.C. §461(i)(3)" \c 2 </w:instrText>
      </w:r>
      <w:r>
        <w:fldChar w:fldCharType="end"/>
      </w:r>
      <w:r>
        <w:t xml:space="preserve">, 26 U.S.C. </w:t>
      </w:r>
      <w:r>
        <w:rPr>
          <w:rFonts w:ascii="Verdana" w:hAnsi="Verdana"/>
        </w:rPr>
        <w:t>§</w:t>
      </w:r>
      <w:r>
        <w:t>6111(c )</w:t>
      </w:r>
      <w:r>
        <w:fldChar w:fldCharType="begin"/>
      </w:r>
      <w:r>
        <w:instrText xml:space="preserve"> TA \l "</w:instrText>
      </w:r>
      <w:r w:rsidRPr="005A04E3">
        <w:instrText xml:space="preserve">26 U.S.C. </w:instrText>
      </w:r>
      <w:r w:rsidRPr="005A04E3">
        <w:rPr>
          <w:rFonts w:ascii="Verdana" w:hAnsi="Verdana"/>
        </w:rPr>
        <w:instrText>§</w:instrText>
      </w:r>
      <w:r w:rsidRPr="005A04E3">
        <w:instrText>6111(c )</w:instrText>
      </w:r>
      <w:r>
        <w:instrText xml:space="preserve">" \s "26 U.S.C. §6111(c )" \c 2 </w:instrText>
      </w:r>
      <w:r>
        <w:fldChar w:fldCharType="end"/>
      </w:r>
      <w:r>
        <w:t xml:space="preserve">, 26 U.S.C. </w:t>
      </w:r>
      <w:r>
        <w:rPr>
          <w:rFonts w:ascii="Verdana" w:hAnsi="Verdana"/>
        </w:rPr>
        <w:t>§</w:t>
      </w:r>
      <w:r>
        <w:t>6112(b)</w:t>
      </w:r>
      <w:r>
        <w:fldChar w:fldCharType="begin"/>
      </w:r>
      <w:r>
        <w:instrText xml:space="preserve"> TA \l "</w:instrText>
      </w:r>
      <w:r w:rsidRPr="005A04E3">
        <w:instrText xml:space="preserve">26 U.S.C. </w:instrText>
      </w:r>
      <w:r w:rsidRPr="005A04E3">
        <w:rPr>
          <w:rFonts w:ascii="Verdana" w:hAnsi="Verdana"/>
        </w:rPr>
        <w:instrText>§</w:instrText>
      </w:r>
      <w:r w:rsidRPr="005A04E3">
        <w:instrText>6112(b)</w:instrText>
      </w:r>
      <w:r>
        <w:instrText xml:space="preserve">" \s "26 U.S.C. §6112(b)" \c 2 </w:instrText>
      </w:r>
      <w:r>
        <w:fldChar w:fldCharType="end"/>
      </w:r>
      <w:r>
        <w:t xml:space="preserve">, and 26 U.S.C. </w:t>
      </w:r>
      <w:r>
        <w:rPr>
          <w:rFonts w:ascii="Verdana" w:hAnsi="Verdana"/>
        </w:rPr>
        <w:t>§</w:t>
      </w:r>
      <w:r>
        <w:t>6662(d)(C )(iii)</w:t>
      </w:r>
      <w:r w:rsidR="00E40961">
        <w:t xml:space="preserve"> signed in the name of the Alleged Defendant or by representatives of any of the websites, SEDM (</w:t>
      </w:r>
      <w:hyperlink r:id="rId9" w:history="1">
        <w:r w:rsidR="00E40961" w:rsidRPr="00802852">
          <w:rPr>
            <w:rStyle w:val="Hyperlink"/>
          </w:rPr>
          <w:t>http://sedm.org</w:t>
        </w:r>
      </w:hyperlink>
      <w:r w:rsidR="00E40961">
        <w:t>) or Family Guardian (</w:t>
      </w:r>
      <w:hyperlink r:id="rId10" w:history="1">
        <w:r w:rsidR="00E40961" w:rsidRPr="00E40961">
          <w:rPr>
            <w:rStyle w:val="Hyperlink"/>
          </w:rPr>
          <w:t>http://famguardian.org</w:t>
        </w:r>
      </w:hyperlink>
      <w:r w:rsidR="00E40961">
        <w:t>).</w:t>
      </w:r>
    </w:p>
    <w:p w:rsidR="00BC0ACD" w:rsidRDefault="00BC0ACD" w:rsidP="00BC0ACD">
      <w:pPr>
        <w:pStyle w:val="Enumpara"/>
        <w:numPr>
          <w:ilvl w:val="0"/>
          <w:numId w:val="11"/>
        </w:numPr>
      </w:pPr>
      <w:r>
        <w:t>Explain why neither the Plaintiff nor the court has ever insisted that registration of alleged “tax shelters” by the Alleged Defendant was ever required.</w:t>
      </w:r>
    </w:p>
    <w:p w:rsidR="00BC0ACD" w:rsidRDefault="00BC0ACD" w:rsidP="00BC0ACD">
      <w:pPr>
        <w:pStyle w:val="Enumpara"/>
        <w:numPr>
          <w:ilvl w:val="0"/>
          <w:numId w:val="11"/>
        </w:numPr>
      </w:pPr>
      <w:r>
        <w:t xml:space="preserve">Provide an itemized list signed under penalty of perjury identifying any and all speech currently existing on the Sovereignty Education and Defense Ministry Website (SEDM, </w:t>
      </w:r>
      <w:hyperlink r:id="rId11" w:history="1">
        <w:r w:rsidRPr="00802852">
          <w:rPr>
            <w:rStyle w:val="Hyperlink"/>
          </w:rPr>
          <w:t>http://sedm.org</w:t>
        </w:r>
      </w:hyperlink>
      <w:r>
        <w:t>) or Family Guardian Website (</w:t>
      </w:r>
      <w:hyperlink r:id="rId12" w:history="1">
        <w:r w:rsidRPr="00802852">
          <w:rPr>
            <w:rStyle w:val="Hyperlink"/>
          </w:rPr>
          <w:t>http://famguardian.org</w:t>
        </w:r>
      </w:hyperlink>
      <w:r>
        <w:t>), or spoken or written by the Alleged Defendant which contains the following language found in the court’s order, Doc. 105</w:t>
      </w:r>
      <w:r>
        <w:fldChar w:fldCharType="begin"/>
      </w:r>
      <w:r>
        <w:instrText xml:space="preserve"> TA \s "Doc. 105" </w:instrText>
      </w:r>
      <w:r>
        <w:fldChar w:fldCharType="end"/>
      </w:r>
      <w:r>
        <w:t>:</w:t>
      </w:r>
    </w:p>
    <w:p w:rsidR="00BC0ACD" w:rsidRDefault="00BC0ACD" w:rsidP="00BC0ACD">
      <w:pPr>
        <w:pStyle w:val="Quote"/>
        <w:rPr>
          <w:lang w:eastAsia="ko-KR"/>
        </w:rPr>
      </w:pPr>
      <w:r>
        <w:rPr>
          <w:lang w:eastAsia="ko-KR"/>
        </w:rPr>
        <w:t>A.</w:t>
      </w:r>
      <w:r>
        <w:rPr>
          <w:lang w:eastAsia="ko-KR"/>
        </w:rPr>
        <w:tab/>
        <w:t>"Only federal workers are subject to the Internal Revenue Code"</w:t>
      </w:r>
    </w:p>
    <w:p w:rsidR="00BC0ACD" w:rsidRDefault="00BC0ACD" w:rsidP="00BC0ACD">
      <w:pPr>
        <w:pStyle w:val="Quote"/>
        <w:rPr>
          <w:lang w:eastAsia="ko-KR"/>
        </w:rPr>
      </w:pPr>
      <w:r>
        <w:rPr>
          <w:lang w:eastAsia="ko-KR"/>
        </w:rPr>
        <w:t>B.</w:t>
      </w:r>
      <w:r>
        <w:rPr>
          <w:lang w:eastAsia="ko-KR"/>
        </w:rPr>
        <w:tab/>
        <w:t>"Workers need not submit accurate W-4 forms"</w:t>
      </w:r>
    </w:p>
    <w:p w:rsidR="00BC0ACD" w:rsidRDefault="00BC0ACD" w:rsidP="00BC0ACD">
      <w:pPr>
        <w:pStyle w:val="Quote"/>
        <w:spacing w:after="240"/>
        <w:rPr>
          <w:lang w:eastAsia="ko-KR"/>
        </w:rPr>
      </w:pPr>
      <w:r>
        <w:rPr>
          <w:lang w:eastAsia="ko-KR"/>
        </w:rPr>
        <w:t>C.</w:t>
      </w:r>
      <w:r>
        <w:rPr>
          <w:lang w:eastAsia="ko-KR"/>
        </w:rPr>
        <w:tab/>
        <w:t>"</w:t>
      </w:r>
      <w:smartTag w:uri="urn:schemas-microsoft-com:office:smarttags" w:element="place">
        <w:smartTag w:uri="urn:schemas-microsoft-com:office:smarttags" w:element="country-region">
          <w:r>
            <w:rPr>
              <w:lang w:eastAsia="ko-KR"/>
            </w:rPr>
            <w:t>United States</w:t>
          </w:r>
        </w:smartTag>
      </w:smartTag>
      <w:r>
        <w:rPr>
          <w:lang w:eastAsia="ko-KR"/>
        </w:rPr>
        <w:t xml:space="preserve"> citizens are not liable for federal income taxes."</w:t>
      </w:r>
    </w:p>
    <w:p w:rsidR="00BC0ACD" w:rsidRDefault="00BC0ACD" w:rsidP="00BC0ACD">
      <w:pPr>
        <w:pStyle w:val="Enumpara"/>
        <w:numPr>
          <w:ilvl w:val="0"/>
          <w:numId w:val="0"/>
        </w:numPr>
        <w:ind w:left="360"/>
      </w:pPr>
      <w:r>
        <w:lastRenderedPageBreak/>
        <w:t>All legal arguments must be consistent with what the courts, the IRS, and the government says about what constitutes a reasonable belief as identified in the pamphlet below, or the questions at the end of the pamphlet must be rebutted if you disagree with the pamphlet:</w:t>
      </w:r>
    </w:p>
    <w:p w:rsidR="00BC0ACD" w:rsidRDefault="00BC0ACD" w:rsidP="00BC0ACD">
      <w:pPr>
        <w:pStyle w:val="Enumpara"/>
        <w:numPr>
          <w:ilvl w:val="0"/>
          <w:numId w:val="0"/>
        </w:numPr>
        <w:ind w:left="360"/>
      </w:pPr>
      <w:r w:rsidRPr="00227CBE">
        <w:rPr>
          <w:i/>
          <w:iCs/>
          <w:u w:val="single"/>
        </w:rPr>
        <w:t>Reasonable Belief About Income Tax Liability</w:t>
      </w:r>
      <w:r>
        <w:t>, Form #05.007</w:t>
      </w:r>
      <w:r>
        <w:fldChar w:fldCharType="begin"/>
      </w:r>
      <w:r>
        <w:instrText xml:space="preserve"> TA \l "</w:instrText>
      </w:r>
      <w:r w:rsidRPr="00505BC7">
        <w:rPr>
          <w:i/>
          <w:iCs/>
          <w:u w:val="single"/>
        </w:rPr>
        <w:instrText>Reasonable Belief About Income Tax Liability</w:instrText>
      </w:r>
      <w:r w:rsidRPr="00505BC7">
        <w:instrText>, Form #05.007</w:instrText>
      </w:r>
      <w:r>
        <w:instrText xml:space="preserve">" \s "Reasonable Belief About Income Tax Liability, Form #05.007" \c 3 </w:instrText>
      </w:r>
      <w:r>
        <w:fldChar w:fldCharType="end"/>
      </w:r>
      <w:r>
        <w:br/>
      </w:r>
      <w:hyperlink r:id="rId13" w:history="1">
        <w:r w:rsidRPr="00227CBE">
          <w:rPr>
            <w:rStyle w:val="Hyperlink"/>
          </w:rPr>
          <w:t>http://sedm.org/Forms/MemLaw/ReasonableBelief.pdf</w:t>
        </w:r>
      </w:hyperlink>
    </w:p>
    <w:p w:rsidR="00BC0ACD" w:rsidRDefault="00BC0ACD" w:rsidP="00BC0ACD">
      <w:pPr>
        <w:pStyle w:val="Enumpara"/>
        <w:numPr>
          <w:ilvl w:val="0"/>
          <w:numId w:val="11"/>
        </w:numPr>
      </w:pPr>
      <w:r>
        <w:t xml:space="preserve">Provide an itemized list signed under penalty of perjury identifying any and all speech currently existing on the Sovereignty Education and Defense Ministry Website (SEDM, </w:t>
      </w:r>
      <w:hyperlink r:id="rId14" w:history="1">
        <w:r w:rsidRPr="00802852">
          <w:rPr>
            <w:rStyle w:val="Hyperlink"/>
          </w:rPr>
          <w:t>http://sedm.org</w:t>
        </w:r>
      </w:hyperlink>
      <w:r>
        <w:t>) or Family Guardian Website (</w:t>
      </w:r>
      <w:hyperlink r:id="rId15" w:history="1">
        <w:r w:rsidRPr="00802852">
          <w:rPr>
            <w:rStyle w:val="Hyperlink"/>
          </w:rPr>
          <w:t>http://famguardian.org</w:t>
        </w:r>
      </w:hyperlink>
      <w:r>
        <w:t>)</w:t>
      </w:r>
      <w:r w:rsidRPr="00227CBE">
        <w:t xml:space="preserve"> </w:t>
      </w:r>
      <w:r>
        <w:t>, or spoken or written by the Alleged Defendant which contains the following language found in the court’s order, Doc. 105</w:t>
      </w:r>
      <w:r>
        <w:fldChar w:fldCharType="begin"/>
      </w:r>
      <w:r>
        <w:instrText xml:space="preserve"> TA \s "Doc. 105" </w:instrText>
      </w:r>
      <w:r>
        <w:fldChar w:fldCharType="end"/>
      </w:r>
      <w:r>
        <w:t xml:space="preserve">.   </w:t>
      </w:r>
    </w:p>
    <w:p w:rsidR="00BC0ACD" w:rsidRDefault="00BC0ACD" w:rsidP="00BC0ACD">
      <w:pPr>
        <w:pStyle w:val="Quote"/>
      </w:pPr>
      <w:r>
        <w:rPr>
          <w:spacing w:val="-1"/>
        </w:rPr>
        <w:t xml:space="preserve">1.  Organizing, promoting, advertising, marketing, or selling (or assisting therein) any tax </w:t>
      </w:r>
      <w:r>
        <w:t xml:space="preserve">shelter, plan or arrangement that advises or encourages customers to attempt to violate the </w:t>
      </w:r>
      <w:r>
        <w:rPr>
          <w:spacing w:val="4"/>
        </w:rPr>
        <w:t xml:space="preserve">internal revenue laws or unlawfully evade the assessment or collection of their federal tax </w:t>
      </w:r>
      <w:r>
        <w:t>liabilities;</w:t>
      </w:r>
    </w:p>
    <w:p w:rsidR="00BC0ACD" w:rsidRDefault="00BC0ACD" w:rsidP="00BC0ACD">
      <w:pPr>
        <w:pStyle w:val="Quote"/>
      </w:pPr>
      <w:r>
        <w:rPr>
          <w:spacing w:val="4"/>
        </w:rPr>
        <w:t xml:space="preserve">2.  Making false or fraudulent statements about the securing of any tax benefit by the reason of participating in any plan or arrangement, including the false statements that only </w:t>
      </w:r>
      <w:r>
        <w:rPr>
          <w:spacing w:val="-2"/>
        </w:rPr>
        <w:t xml:space="preserve">federal workers are subject to the Internal Revenue Code, workers need not submit accurate W-4 </w:t>
      </w:r>
      <w:r>
        <w:t>forms, and that United States citizens are not liable for federal income taxes.</w:t>
      </w:r>
    </w:p>
    <w:p w:rsidR="00BC0ACD" w:rsidRDefault="00BC0ACD" w:rsidP="00BC0ACD">
      <w:pPr>
        <w:pStyle w:val="Quote"/>
      </w:pPr>
      <w:r>
        <w:rPr>
          <w:spacing w:val="-4"/>
        </w:rPr>
        <w:t xml:space="preserve">3.  Encouraging, instructing, advising, and assisting others to violate the tax laws, </w:t>
      </w:r>
      <w:r>
        <w:t>including the evasion of assessment and payment of taxes;</w:t>
      </w:r>
    </w:p>
    <w:p w:rsidR="00BC0ACD" w:rsidRDefault="00BC0ACD" w:rsidP="00BC0ACD">
      <w:pPr>
        <w:pStyle w:val="Quote"/>
      </w:pPr>
      <w:r>
        <w:rPr>
          <w:spacing w:val="4"/>
        </w:rPr>
        <w:t xml:space="preserve">4.  Engaging in conduct subject to penalty under 26 U.S.C. § 6700, </w:t>
      </w:r>
      <w:r>
        <w:rPr>
          <w:iCs/>
          <w:spacing w:val="4"/>
          <w:sz w:val="24"/>
          <w:szCs w:val="24"/>
        </w:rPr>
        <w:t xml:space="preserve">i.e., </w:t>
      </w:r>
      <w:r>
        <w:rPr>
          <w:spacing w:val="4"/>
        </w:rPr>
        <w:t xml:space="preserve">making or </w:t>
      </w:r>
      <w:r>
        <w:rPr>
          <w:spacing w:val="-1"/>
        </w:rPr>
        <w:t xml:space="preserve">furnishing, in connection with the organization or sale of a shelter, plan, or arrangement, a </w:t>
      </w:r>
      <w:r>
        <w:t>statement the Defendant knows or has reason to know to be false or fraudulent as to any material matter under the federal tax laws;</w:t>
      </w:r>
    </w:p>
    <w:p w:rsidR="00BC0ACD" w:rsidRDefault="00BC0ACD" w:rsidP="00BC0ACD">
      <w:pPr>
        <w:pStyle w:val="Quote"/>
      </w:pPr>
      <w:r>
        <w:rPr>
          <w:spacing w:val="4"/>
        </w:rPr>
        <w:t xml:space="preserve">5.  Engaging in conduct subject to penalty under 26 U.S.C. § 6701, </w:t>
      </w:r>
      <w:r>
        <w:rPr>
          <w:iCs/>
          <w:spacing w:val="4"/>
          <w:sz w:val="24"/>
          <w:szCs w:val="24"/>
        </w:rPr>
        <w:t xml:space="preserve">i.e., </w:t>
      </w:r>
      <w:r>
        <w:rPr>
          <w:spacing w:val="4"/>
        </w:rPr>
        <w:t xml:space="preserve">preparing or </w:t>
      </w:r>
      <w:r>
        <w:rPr>
          <w:spacing w:val="-1"/>
        </w:rPr>
        <w:t xml:space="preserve">assisting others in the preparation of any tax forms or other documents to be used in connection with any material matter arising under the internal revenue laws and which the 6.  Defendant knows </w:t>
      </w:r>
      <w:r>
        <w:t>(or has reason to believe) will (if so used) result in the understatement of tax liability; and</w:t>
      </w:r>
    </w:p>
    <w:p w:rsidR="00BC0ACD" w:rsidRDefault="00BC0ACD" w:rsidP="00BC0ACD">
      <w:pPr>
        <w:pStyle w:val="Quote"/>
      </w:pPr>
      <w:r>
        <w:rPr>
          <w:spacing w:val="-2"/>
        </w:rPr>
        <w:t xml:space="preserve">7.  Engaging in any conduct that interferes with the administration and enforcement of </w:t>
      </w:r>
      <w:r>
        <w:rPr>
          <w:spacing w:val="-1"/>
        </w:rPr>
        <w:t xml:space="preserve">the internal revenue laws, including encouraging and assisting customers in disrupting or </w:t>
      </w:r>
      <w:r>
        <w:t>delaying IRS examination of their tax liabilities.</w:t>
      </w:r>
    </w:p>
    <w:p w:rsidR="00BC0ACD" w:rsidRDefault="00BC0ACD" w:rsidP="00BC0ACD">
      <w:pPr>
        <w:pStyle w:val="Quote"/>
      </w:pPr>
    </w:p>
    <w:p w:rsidR="00BC0ACD" w:rsidRDefault="00BC0ACD" w:rsidP="00BC0ACD">
      <w:pPr>
        <w:pStyle w:val="Enumpara"/>
        <w:numPr>
          <w:ilvl w:val="0"/>
          <w:numId w:val="0"/>
        </w:numPr>
        <w:ind w:left="360"/>
      </w:pPr>
      <w:r>
        <w:t>All legal arguments must be consistent with what the courts, the IRS, and the government says about what constitutes a reasonable belief as identified in the pamphlet below, or the questions at the end of the pamphlet must be rebutted if you disagree with the pamphlet:</w:t>
      </w:r>
    </w:p>
    <w:p w:rsidR="00BC0ACD" w:rsidRPr="00227CBE" w:rsidRDefault="00BC0ACD" w:rsidP="00BC0ACD">
      <w:pPr>
        <w:pStyle w:val="Enumpara"/>
        <w:numPr>
          <w:ilvl w:val="0"/>
          <w:numId w:val="0"/>
        </w:numPr>
        <w:ind w:left="360"/>
      </w:pPr>
      <w:r w:rsidRPr="00227CBE">
        <w:rPr>
          <w:i/>
          <w:iCs/>
          <w:u w:val="single"/>
        </w:rPr>
        <w:t>Reasonable Belief About Income Tax Liability</w:t>
      </w:r>
      <w:r>
        <w:t>, Form #05.007</w:t>
      </w:r>
      <w:r>
        <w:fldChar w:fldCharType="begin"/>
      </w:r>
      <w:r>
        <w:instrText xml:space="preserve"> TA \s "Reasonable Belief About Income Tax Liability, Form #05.007" </w:instrText>
      </w:r>
      <w:r>
        <w:fldChar w:fldCharType="end"/>
      </w:r>
      <w:r>
        <w:br/>
      </w:r>
      <w:hyperlink r:id="rId16" w:history="1">
        <w:r w:rsidRPr="00227CBE">
          <w:rPr>
            <w:rStyle w:val="Hyperlink"/>
          </w:rPr>
          <w:t>http://sedm.org/Forms/MemLaw/ReasonableBelief.pdf</w:t>
        </w:r>
      </w:hyperlink>
    </w:p>
    <w:p w:rsidR="00BC0ACD" w:rsidRDefault="00BC0ACD" w:rsidP="00BC0ACD">
      <w:pPr>
        <w:pStyle w:val="Enumpara"/>
        <w:numPr>
          <w:ilvl w:val="0"/>
          <w:numId w:val="11"/>
        </w:numPr>
      </w:pPr>
      <w:r>
        <w:lastRenderedPageBreak/>
        <w:t xml:space="preserve">Provide an itemized list signed under penalty of perjury identifying any and all speech currently existing on the Sovereignty Education and Defense Ministry Website (SEDM, </w:t>
      </w:r>
      <w:hyperlink r:id="rId17" w:history="1">
        <w:r w:rsidRPr="00802852">
          <w:rPr>
            <w:rStyle w:val="Hyperlink"/>
          </w:rPr>
          <w:t>http://sedm.org</w:t>
        </w:r>
      </w:hyperlink>
      <w:r>
        <w:t>) or Family Guardian Website (</w:t>
      </w:r>
      <w:hyperlink r:id="rId18" w:history="1">
        <w:r w:rsidRPr="00802852">
          <w:rPr>
            <w:rStyle w:val="Hyperlink"/>
          </w:rPr>
          <w:t>http://famguardian.org</w:t>
        </w:r>
      </w:hyperlink>
      <w:r>
        <w:t>)</w:t>
      </w:r>
      <w:r w:rsidRPr="00227CBE">
        <w:t xml:space="preserve"> </w:t>
      </w:r>
      <w:r>
        <w:t>, or spoken by the Alleged Defendant which guarantees or infers or implies any specific result by virtue of reading or using any of the information or speech that is the subject of this proceeding.  Your answers must be consistent with:</w:t>
      </w:r>
    </w:p>
    <w:p w:rsidR="00BC0ACD" w:rsidRDefault="00BC0ACD" w:rsidP="00BC0ACD">
      <w:pPr>
        <w:pStyle w:val="Enumpara"/>
        <w:numPr>
          <w:ilvl w:val="1"/>
          <w:numId w:val="11"/>
        </w:numPr>
      </w:pPr>
      <w:r>
        <w:t>SEDM Member Agreement, Exhibit 5, Subexhibit 2</w:t>
      </w:r>
    </w:p>
    <w:p w:rsidR="00BC0ACD" w:rsidRDefault="00BC0ACD" w:rsidP="00BC0ACD">
      <w:pPr>
        <w:pStyle w:val="Enumpara"/>
        <w:numPr>
          <w:ilvl w:val="1"/>
          <w:numId w:val="11"/>
        </w:numPr>
      </w:pPr>
      <w:r>
        <w:t>SEDM Disclaimer, Exhibit 5, Subexhibit 3</w:t>
      </w:r>
    </w:p>
    <w:p w:rsidR="00BC0ACD" w:rsidRDefault="00BC0ACD" w:rsidP="00BC0ACD">
      <w:pPr>
        <w:pStyle w:val="Enumpara"/>
        <w:numPr>
          <w:ilvl w:val="1"/>
          <w:numId w:val="11"/>
        </w:numPr>
      </w:pPr>
      <w:r>
        <w:t>Family Guardian Disclaimer, Exhibit 5, Subexhibit 4</w:t>
      </w:r>
    </w:p>
    <w:p w:rsidR="00BC0ACD" w:rsidRDefault="00BC0ACD" w:rsidP="00BC0ACD">
      <w:pPr>
        <w:pStyle w:val="Enumpara"/>
        <w:numPr>
          <w:ilvl w:val="0"/>
          <w:numId w:val="11"/>
        </w:numPr>
      </w:pPr>
      <w:r>
        <w:t xml:space="preserve">The government of the </w:t>
      </w:r>
      <w:smartTag w:uri="urn:schemas-microsoft-com:office:smarttags" w:element="place">
        <w:smartTag w:uri="urn:schemas-microsoft-com:office:smarttags" w:element="country-region">
          <w:r>
            <w:t>United States</w:t>
          </w:r>
        </w:smartTag>
      </w:smartTag>
      <w:r>
        <w:t xml:space="preserve"> has emphatically been described by the courts as a government of “delegated, enumerated powers”.  Yick Wo. v. Hopkins, 118 </w:t>
      </w:r>
      <w:smartTag w:uri="urn:schemas-microsoft-com:office:smarttags" w:element="place">
        <w:smartTag w:uri="urn:schemas-microsoft-com:office:smarttags" w:element="country-region">
          <w:r>
            <w:t>U.S.</w:t>
          </w:r>
        </w:smartTag>
      </w:smartTag>
      <w:r>
        <w:t xml:space="preserve"> 356 (1886)</w:t>
      </w:r>
      <w:r>
        <w:fldChar w:fldCharType="begin"/>
      </w:r>
      <w:r>
        <w:instrText xml:space="preserve"> TA \l "</w:instrText>
      </w:r>
      <w:r w:rsidRPr="007D0E8C">
        <w:instrText xml:space="preserve">Yick Wo. v. </w:instrText>
      </w:r>
      <w:smartTag w:uri="urn:schemas-microsoft-com:office:smarttags" w:element="City">
        <w:r w:rsidRPr="007D0E8C">
          <w:instrText>Hopkins</w:instrText>
        </w:r>
      </w:smartTag>
      <w:r w:rsidRPr="007D0E8C">
        <w:instrText>, 118 U.S. 356 (1886)</w:instrText>
      </w:r>
      <w:r>
        <w:instrText xml:space="preserve">" \s "Yick Wo. v. </w:instrText>
      </w:r>
      <w:smartTag w:uri="urn:schemas-microsoft-com:office:smarttags" w:element="City">
        <w:r>
          <w:instrText>Hopkins</w:instrText>
        </w:r>
      </w:smartTag>
      <w:r>
        <w:instrText xml:space="preserve">, 118 U.S. 356 (1886)" \c 1 </w:instrText>
      </w:r>
      <w:r>
        <w:fldChar w:fldCharType="end"/>
      </w:r>
      <w:r>
        <w:t xml:space="preserve">.  Those delegated powers come from We the People, who are the sovereigns.  Boyd v. </w:t>
      </w:r>
      <w:smartTag w:uri="urn:schemas-microsoft-com:office:smarttags" w:element="State">
        <w:r>
          <w:t>Nebraska</w:t>
        </w:r>
      </w:smartTag>
      <w:r>
        <w:t xml:space="preserve">, 262 </w:t>
      </w:r>
      <w:smartTag w:uri="urn:schemas-microsoft-com:office:smarttags" w:element="place">
        <w:smartTag w:uri="urn:schemas-microsoft-com:office:smarttags" w:element="country-region">
          <w:r>
            <w:t>U.S.</w:t>
          </w:r>
        </w:smartTag>
      </w:smartTag>
      <w:r>
        <w:t xml:space="preserve"> 390 (1923)</w:t>
      </w:r>
      <w:r>
        <w:fldChar w:fldCharType="begin"/>
      </w:r>
      <w:r>
        <w:instrText xml:space="preserve"> TA \l "</w:instrText>
      </w:r>
      <w:r w:rsidRPr="007D0E8C">
        <w:instrText xml:space="preserve">Boyd v. </w:instrText>
      </w:r>
      <w:smartTag w:uri="urn:schemas-microsoft-com:office:smarttags" w:element="State">
        <w:r w:rsidRPr="007D0E8C">
          <w:instrText>Nebraska</w:instrText>
        </w:r>
      </w:smartTag>
      <w:r w:rsidRPr="007D0E8C">
        <w:instrText>, 262 U.S. 390 (1923)</w:instrText>
      </w:r>
      <w:r>
        <w:instrText xml:space="preserve">" \s "Boyd v. </w:instrText>
      </w:r>
      <w:smartTag w:uri="urn:schemas-microsoft-com:office:smarttags" w:element="State">
        <w:r>
          <w:instrText>Nebraska</w:instrText>
        </w:r>
      </w:smartTag>
      <w:r>
        <w:instrText xml:space="preserve">, 262 U.S. 390 (1923)" \c 1 </w:instrText>
      </w:r>
      <w:r>
        <w:fldChar w:fldCharType="end"/>
      </w:r>
      <w:r>
        <w:t xml:space="preserve">.  The </w:t>
      </w:r>
      <w:smartTag w:uri="urn:schemas-microsoft-com:office:smarttags" w:element="place">
        <w:smartTag w:uri="urn:schemas-microsoft-com:office:smarttags" w:element="country-region">
          <w:r>
            <w:t>United States</w:t>
          </w:r>
        </w:smartTag>
      </w:smartTag>
      <w:r>
        <w:t xml:space="preserve"> possesses sovereign immunity in its own courts and cannot be sued without its consent.  See Alden v. </w:t>
      </w:r>
      <w:smartTag w:uri="urn:schemas-microsoft-com:office:smarttags" w:element="State">
        <w:r>
          <w:t>Maine</w:t>
        </w:r>
      </w:smartTag>
      <w:r>
        <w:t xml:space="preserve">, 527 </w:t>
      </w:r>
      <w:smartTag w:uri="urn:schemas-microsoft-com:office:smarttags" w:element="place">
        <w:smartTag w:uri="urn:schemas-microsoft-com:office:smarttags" w:element="country-region">
          <w:r>
            <w:t>U.S.</w:t>
          </w:r>
        </w:smartTag>
      </w:smartTag>
      <w:r>
        <w:t xml:space="preserve"> 706 (1999)</w:t>
      </w:r>
      <w:r>
        <w:fldChar w:fldCharType="begin"/>
      </w:r>
      <w:r>
        <w:instrText xml:space="preserve"> TA \l "</w:instrText>
      </w:r>
      <w:r w:rsidRPr="007D0E8C">
        <w:instrText xml:space="preserve">Alden v. </w:instrText>
      </w:r>
      <w:smartTag w:uri="urn:schemas-microsoft-com:office:smarttags" w:element="State">
        <w:r w:rsidRPr="007D0E8C">
          <w:instrText>Maine</w:instrText>
        </w:r>
      </w:smartTag>
      <w:r w:rsidRPr="007D0E8C">
        <w:instrText>, 527 U.S. 706 (1999)</w:instrText>
      </w:r>
      <w:r>
        <w:instrText xml:space="preserve">" \s "Alden v. </w:instrText>
      </w:r>
      <w:smartTag w:uri="urn:schemas-microsoft-com:office:smarttags" w:element="State">
        <w:r>
          <w:instrText>Maine</w:instrText>
        </w:r>
      </w:smartTag>
      <w:r>
        <w:instrText xml:space="preserve">, 527 U.S. 706 (1999)" \c 1 </w:instrText>
      </w:r>
      <w:r>
        <w:fldChar w:fldCharType="end"/>
      </w:r>
      <w:r>
        <w:t xml:space="preserve">.  </w:t>
      </w:r>
    </w:p>
    <w:p w:rsidR="00BC0ACD" w:rsidRPr="00BD732D" w:rsidRDefault="00BC0ACD" w:rsidP="00BC0ACD">
      <w:pPr>
        <w:pStyle w:val="Quote"/>
      </w:pPr>
      <w:r w:rsidRPr="00BD732D">
        <w:t>“Quod meum est sine me auferri non potest.</w:t>
      </w:r>
      <w:r w:rsidRPr="00BD732D">
        <w:rPr>
          <w:rStyle w:val="FootnoteReference"/>
          <w:i w:val="0"/>
          <w:sz w:val="28"/>
          <w:szCs w:val="28"/>
        </w:rPr>
        <w:footnoteReference w:id="1"/>
      </w:r>
    </w:p>
    <w:p w:rsidR="00BC0ACD" w:rsidRPr="00BD732D" w:rsidRDefault="00BC0ACD" w:rsidP="00BC0ACD">
      <w:pPr>
        <w:pStyle w:val="Quote"/>
      </w:pPr>
      <w:r w:rsidRPr="00BD732D">
        <w:t xml:space="preserve">What is mine </w:t>
      </w:r>
      <w:r>
        <w:t xml:space="preserve">[sovereignty in this case] </w:t>
      </w:r>
      <w:r w:rsidRPr="00BD732D">
        <w:t>cannot be taken away without my consent”</w:t>
      </w:r>
    </w:p>
    <w:p w:rsidR="00BC0ACD" w:rsidRPr="002638BC" w:rsidRDefault="00BC0ACD" w:rsidP="00BC0ACD">
      <w:pPr>
        <w:pStyle w:val="Quote"/>
      </w:pPr>
      <w:r w:rsidRPr="002638BC">
        <w:t>[Bouvier’s Law Dictionary Unabridged, 8th Edition, pg. 2159</w:t>
      </w:r>
      <w:r w:rsidRPr="002638BC">
        <w:fldChar w:fldCharType="begin"/>
      </w:r>
      <w:r w:rsidRPr="002638BC">
        <w:instrText xml:space="preserve"> TA \l "Bouvier’s Law Dictionary Unabridged, 8th Edition, pg. 2159" \s "Bouvier’s Law Dictionary Unabridged, 8th Edition, pg. 2159" \c 3 </w:instrText>
      </w:r>
      <w:r w:rsidRPr="002638BC">
        <w:fldChar w:fldCharType="end"/>
      </w:r>
      <w:r w:rsidRPr="002638BC">
        <w:t>]</w:t>
      </w:r>
    </w:p>
    <w:p w:rsidR="00BC0ACD" w:rsidRDefault="00BC0ACD" w:rsidP="00BC0ACD">
      <w:pPr>
        <w:pStyle w:val="Quote"/>
      </w:pPr>
    </w:p>
    <w:p w:rsidR="00BC0ACD" w:rsidRPr="00BD732D" w:rsidRDefault="00BC0ACD" w:rsidP="00BC0ACD">
      <w:pPr>
        <w:pStyle w:val="Quote"/>
      </w:pPr>
      <w:r w:rsidRPr="00BD732D">
        <w:t>“Derivativa potestas non potest esse major primitive.</w:t>
      </w:r>
      <w:r w:rsidRPr="00BD732D">
        <w:rPr>
          <w:rStyle w:val="FootnoteReference"/>
          <w:i w:val="0"/>
          <w:sz w:val="28"/>
          <w:szCs w:val="28"/>
        </w:rPr>
        <w:footnoteReference w:id="2"/>
      </w:r>
    </w:p>
    <w:p w:rsidR="00BC0ACD" w:rsidRPr="00BD732D" w:rsidRDefault="00BC0ACD" w:rsidP="00BC0ACD">
      <w:pPr>
        <w:pStyle w:val="Quote"/>
      </w:pPr>
      <w:r w:rsidRPr="00BD732D">
        <w:t xml:space="preserve">The power </w:t>
      </w:r>
      <w:r>
        <w:t xml:space="preserve">[sovereign immunity in this case] </w:t>
      </w:r>
      <w:r w:rsidRPr="00BD732D">
        <w:t>which is derived cannot be greater than that from which it is derived.”</w:t>
      </w:r>
    </w:p>
    <w:p w:rsidR="00BC0ACD" w:rsidRPr="002638BC" w:rsidRDefault="00BC0ACD" w:rsidP="00BC0ACD">
      <w:pPr>
        <w:pStyle w:val="Quote"/>
      </w:pPr>
      <w:r w:rsidRPr="002638BC">
        <w:t>[Bouvier’s Law Dictionary Unabridged, 8th Edition, pg. 2131</w:t>
      </w:r>
      <w:r w:rsidRPr="002638BC">
        <w:fldChar w:fldCharType="begin"/>
      </w:r>
      <w:r w:rsidRPr="002638BC">
        <w:instrText xml:space="preserve"> TA \l "Bouvier’s Law Dictionary Unabridged, 8th Edition, pg. 2131" \s "Bouvier’s Law Dictionary Unabridged, 8th Edition, pg. 2131" \c 3 </w:instrText>
      </w:r>
      <w:r w:rsidRPr="002638BC">
        <w:fldChar w:fldCharType="end"/>
      </w:r>
      <w:r w:rsidRPr="002638BC">
        <w:t>]</w:t>
      </w:r>
    </w:p>
    <w:p w:rsidR="00BC0ACD" w:rsidRDefault="00BC0ACD" w:rsidP="00BC0ACD">
      <w:pPr>
        <w:pStyle w:val="Quote"/>
      </w:pPr>
    </w:p>
    <w:p w:rsidR="00BC0ACD" w:rsidRPr="00BD732D" w:rsidRDefault="00BC0ACD" w:rsidP="00BC0ACD">
      <w:pPr>
        <w:pStyle w:val="Quote"/>
      </w:pPr>
      <w:r w:rsidRPr="00BD732D">
        <w:t>“Nemo potest facere per obliquum quod non potest facere per directum.</w:t>
      </w:r>
      <w:r w:rsidRPr="00BD732D">
        <w:rPr>
          <w:rStyle w:val="FootnoteReference"/>
          <w:i w:val="0"/>
          <w:sz w:val="28"/>
          <w:szCs w:val="28"/>
        </w:rPr>
        <w:footnoteReference w:id="3"/>
      </w:r>
    </w:p>
    <w:p w:rsidR="00BC0ACD" w:rsidRPr="00BD732D" w:rsidRDefault="00BC0ACD" w:rsidP="00BC0ACD">
      <w:pPr>
        <w:pStyle w:val="Quote"/>
      </w:pPr>
      <w:r w:rsidRPr="00BD732D">
        <w:t>No one can do that indirectly which cannot be done directly.”</w:t>
      </w:r>
    </w:p>
    <w:p w:rsidR="00BC0ACD" w:rsidRPr="002638BC" w:rsidRDefault="00BC0ACD" w:rsidP="00BC0ACD">
      <w:pPr>
        <w:pStyle w:val="Quote"/>
      </w:pPr>
      <w:r w:rsidRPr="002638BC">
        <w:t>[Bouvier’s Law Dictionary Unabridged, 8th Edition, pg. 2147</w:t>
      </w:r>
      <w:r w:rsidRPr="002638BC">
        <w:fldChar w:fldCharType="begin"/>
      </w:r>
      <w:r w:rsidRPr="002638BC">
        <w:instrText xml:space="preserve"> TA \l "Bouvier’s Law Dictionary Unabridged, 8th Edition, pg. 2147" \s "Bouvier’s Law Dictionary Unabridged, 8th Edition, pg. 2147" \c 3 </w:instrText>
      </w:r>
      <w:r w:rsidRPr="002638BC">
        <w:fldChar w:fldCharType="end"/>
      </w:r>
      <w:r w:rsidRPr="002638BC">
        <w:t>]</w:t>
      </w:r>
    </w:p>
    <w:p w:rsidR="00BC0ACD" w:rsidRDefault="00BC0ACD" w:rsidP="00BC0ACD">
      <w:pPr>
        <w:pStyle w:val="Quote"/>
      </w:pPr>
    </w:p>
    <w:p w:rsidR="00BC0ACD" w:rsidRPr="00BD732D" w:rsidRDefault="00BC0ACD" w:rsidP="00BC0ACD">
      <w:pPr>
        <w:pStyle w:val="Quote"/>
      </w:pPr>
      <w:r w:rsidRPr="00BD732D">
        <w:t>“Quod per me non possum, nec per alium..</w:t>
      </w:r>
      <w:r w:rsidRPr="00BD732D">
        <w:rPr>
          <w:rStyle w:val="FootnoteReference"/>
          <w:i w:val="0"/>
          <w:sz w:val="28"/>
          <w:szCs w:val="28"/>
        </w:rPr>
        <w:footnoteReference w:id="4"/>
      </w:r>
    </w:p>
    <w:p w:rsidR="00BC0ACD" w:rsidRPr="00BD732D" w:rsidRDefault="00BC0ACD" w:rsidP="00BC0ACD">
      <w:pPr>
        <w:pStyle w:val="Quote"/>
      </w:pPr>
      <w:r w:rsidRPr="00BD732D">
        <w:lastRenderedPageBreak/>
        <w:t>What I cannot do in person, I cannot do through the agency of another.”</w:t>
      </w:r>
    </w:p>
    <w:p w:rsidR="00BC0ACD" w:rsidRPr="002638BC" w:rsidRDefault="00BC0ACD" w:rsidP="00BC0ACD">
      <w:pPr>
        <w:pStyle w:val="Quote"/>
        <w:spacing w:after="240"/>
      </w:pPr>
      <w:r w:rsidRPr="002638BC">
        <w:t>[Bouvier’s Law Dictionary Unabridged, 8th Edition, pg. 2159</w:t>
      </w:r>
      <w:r w:rsidRPr="002638BC">
        <w:fldChar w:fldCharType="begin"/>
      </w:r>
      <w:r w:rsidRPr="002638BC">
        <w:instrText xml:space="preserve"> TA \s "Bouvier’s Law Dictionary Unabridged, 8th Edition, pg. 2159" </w:instrText>
      </w:r>
      <w:r w:rsidRPr="002638BC">
        <w:fldChar w:fldCharType="end"/>
      </w:r>
      <w:r w:rsidRPr="002638BC">
        <w:t>]</w:t>
      </w:r>
    </w:p>
    <w:p w:rsidR="00BC0ACD" w:rsidRDefault="00BC0ACD" w:rsidP="00905E51">
      <w:pPr>
        <w:pStyle w:val="Enumpara"/>
        <w:numPr>
          <w:ilvl w:val="0"/>
          <w:numId w:val="0"/>
        </w:numPr>
        <w:ind w:left="360"/>
      </w:pPr>
      <w:r>
        <w:t xml:space="preserve">Provide legally admissible evidence consistent with the above described </w:t>
      </w:r>
      <w:r w:rsidRPr="0001638E">
        <w:rPr>
          <w:i/>
          <w:iCs/>
          <w:u w:val="single"/>
        </w:rPr>
        <w:t>Reasonable Belief About Income Tax Liability</w:t>
      </w:r>
      <w:r>
        <w:rPr>
          <w:i/>
          <w:iCs/>
          <w:u w:val="single"/>
        </w:rPr>
        <w:fldChar w:fldCharType="begin"/>
      </w:r>
      <w:r>
        <w:instrText xml:space="preserve"> TA \l "</w:instrText>
      </w:r>
      <w:r w:rsidRPr="00F306CB">
        <w:rPr>
          <w:i/>
          <w:iCs/>
          <w:u w:val="single"/>
        </w:rPr>
        <w:instrText>Reasonable Belief About Income Tax Liability</w:instrText>
      </w:r>
      <w:r>
        <w:instrText xml:space="preserve">" \s "Reasonable Belief About Income Tax Liability" \c 3 </w:instrText>
      </w:r>
      <w:r>
        <w:rPr>
          <w:i/>
          <w:iCs/>
          <w:u w:val="single"/>
        </w:rPr>
        <w:fldChar w:fldCharType="end"/>
      </w:r>
      <w:r>
        <w:t xml:space="preserve"> pamphlet proving:</w:t>
      </w:r>
    </w:p>
    <w:p w:rsidR="00BC0ACD" w:rsidRDefault="00BC0ACD" w:rsidP="00BC0ACD">
      <w:pPr>
        <w:pStyle w:val="Enumpara"/>
        <w:numPr>
          <w:ilvl w:val="1"/>
          <w:numId w:val="11"/>
        </w:numPr>
      </w:pPr>
      <w:r>
        <w:t xml:space="preserve">That the </w:t>
      </w:r>
      <w:smartTag w:uri="urn:schemas-microsoft-com:office:smarttags" w:element="place">
        <w:smartTag w:uri="urn:schemas-microsoft-com:office:smarttags" w:element="country-region">
          <w:r>
            <w:t>United States</w:t>
          </w:r>
        </w:smartTag>
      </w:smartTag>
      <w:r>
        <w:t xml:space="preserve"> can possess any power that the people themselves do not have.</w:t>
      </w:r>
    </w:p>
    <w:p w:rsidR="00BC0ACD" w:rsidRDefault="00BC0ACD" w:rsidP="00BC0ACD">
      <w:pPr>
        <w:pStyle w:val="Enumpara"/>
        <w:numPr>
          <w:ilvl w:val="1"/>
          <w:numId w:val="11"/>
        </w:numPr>
      </w:pPr>
      <w:r>
        <w:t xml:space="preserve">That the Alleged Defendant is not entitled to the SAME sovereign immunity in courts of the United States as his creation and servant, the </w:t>
      </w:r>
      <w:smartTag w:uri="urn:schemas-microsoft-com:office:smarttags" w:element="place">
        <w:smartTag w:uri="urn:schemas-microsoft-com:office:smarttags" w:element="country-region">
          <w:r>
            <w:t>United States</w:t>
          </w:r>
        </w:smartTag>
      </w:smartTag>
      <w:r>
        <w:t xml:space="preserve"> government.</w:t>
      </w:r>
    </w:p>
    <w:p w:rsidR="00BC0ACD" w:rsidRDefault="00BC0ACD" w:rsidP="00BC0ACD">
      <w:pPr>
        <w:pStyle w:val="Enumpara"/>
        <w:numPr>
          <w:ilvl w:val="1"/>
          <w:numId w:val="11"/>
        </w:numPr>
      </w:pPr>
      <w:r>
        <w:t>That the Alleged Defendant ever consented to be sued by the United States in the context of this matter.</w:t>
      </w:r>
    </w:p>
    <w:p w:rsidR="00BC0ACD" w:rsidRDefault="00BC0ACD" w:rsidP="00BC0ACD">
      <w:pPr>
        <w:pStyle w:val="Enumpara"/>
        <w:numPr>
          <w:ilvl w:val="1"/>
          <w:numId w:val="11"/>
        </w:numPr>
      </w:pPr>
      <w:r>
        <w:t>That the Alleged Defendant ever surrendered any of his inherent sovereign immunity under any provision of 28 U.S.C. §1605</w:t>
      </w:r>
      <w:r>
        <w:fldChar w:fldCharType="begin"/>
      </w:r>
      <w:r>
        <w:instrText xml:space="preserve"> TA \s "28 U.S.C. §1605" </w:instrText>
      </w:r>
      <w:r>
        <w:fldChar w:fldCharType="end"/>
      </w:r>
      <w:r>
        <w:t>.</w:t>
      </w:r>
    </w:p>
    <w:p w:rsidR="00BC0ACD" w:rsidRDefault="00BC0ACD" w:rsidP="00BC0ACD">
      <w:pPr>
        <w:pStyle w:val="Enumpara"/>
        <w:numPr>
          <w:ilvl w:val="1"/>
          <w:numId w:val="11"/>
        </w:numPr>
      </w:pPr>
      <w:r>
        <w:t>That the Alleged Defendant voluntarily maintains a domicile on federal territory within the exterior limits of the judicial district and thereby consented or contracted to procure the protection of this tribunal.</w:t>
      </w:r>
    </w:p>
    <w:p w:rsidR="00BC0ACD" w:rsidRDefault="00BC0ACD" w:rsidP="00BC0ACD">
      <w:pPr>
        <w:pStyle w:val="Enumpara"/>
        <w:numPr>
          <w:ilvl w:val="0"/>
          <w:numId w:val="11"/>
        </w:numPr>
      </w:pPr>
      <w:r>
        <w:t>Provide the enactment of Congress that expressly delegates Article III</w:t>
      </w:r>
      <w:r>
        <w:fldChar w:fldCharType="begin"/>
      </w:r>
      <w:r>
        <w:instrText xml:space="preserve"> TA \s "Article III" </w:instrText>
      </w:r>
      <w:r>
        <w:fldChar w:fldCharType="end"/>
      </w:r>
      <w:r>
        <w:t xml:space="preserve"> powers to the United States District Court for the Southern District of California.</w:t>
      </w:r>
    </w:p>
    <w:p w:rsidR="00BC0ACD" w:rsidRDefault="00BC0ACD" w:rsidP="00BC0ACD">
      <w:pPr>
        <w:pStyle w:val="Enumpara"/>
        <w:numPr>
          <w:ilvl w:val="0"/>
          <w:numId w:val="11"/>
        </w:numPr>
      </w:pPr>
      <w:r>
        <w:t>Provide evidence under penalty of perjury proving that any part of the judicial district within which the proceeding is occurring is part of any remaining internal revenue ENFORCEMENT district as identified in 26 U.S.C. §7601</w:t>
      </w:r>
      <w:r>
        <w:fldChar w:fldCharType="begin"/>
      </w:r>
      <w:r>
        <w:instrText xml:space="preserve"> TA \s "26 U.S.C. §7601" </w:instrText>
      </w:r>
      <w:r>
        <w:fldChar w:fldCharType="end"/>
      </w:r>
      <w:r>
        <w:t>.</w:t>
      </w:r>
    </w:p>
    <w:p w:rsidR="00BC0ACD" w:rsidRDefault="00BC0ACD" w:rsidP="00905E51">
      <w:pPr>
        <w:pStyle w:val="Enumpara"/>
        <w:numPr>
          <w:ilvl w:val="0"/>
          <w:numId w:val="11"/>
        </w:numPr>
      </w:pPr>
      <w:r>
        <w:t>Explain how Congress, through 26 U.S.C. §7621</w:t>
      </w:r>
      <w:r>
        <w:fldChar w:fldCharType="begin"/>
      </w:r>
      <w:r>
        <w:instrText xml:space="preserve"> TA \l "</w:instrText>
      </w:r>
      <w:r w:rsidRPr="00267D85">
        <w:instrText>26 U.S.C. §7</w:instrText>
      </w:r>
      <w:r>
        <w:instrText>6</w:instrText>
      </w:r>
      <w:r w:rsidRPr="00267D85">
        <w:instrText>21</w:instrText>
      </w:r>
      <w:r>
        <w:instrText xml:space="preserve">" \s "26 U.S.C. §7621" \c 2 </w:instrText>
      </w:r>
      <w:r>
        <w:fldChar w:fldCharType="end"/>
      </w:r>
      <w:r>
        <w:t xml:space="preserve">, can delegate the authority to establish internal revenue districts on land under exclusive state jurisdiction </w:t>
      </w:r>
      <w:r w:rsidR="00905E51">
        <w:t>which is not within any federal territory or possession</w:t>
      </w:r>
      <w:r>
        <w:t>.</w:t>
      </w:r>
    </w:p>
    <w:p w:rsidR="00BC0ACD" w:rsidRDefault="00BC0ACD" w:rsidP="00BC0ACD">
      <w:pPr>
        <w:pStyle w:val="Quote"/>
        <w:autoSpaceDE w:val="0"/>
      </w:pPr>
      <w:r>
        <w:t xml:space="preserve">“It is no longer open to question that </w:t>
      </w:r>
      <w:r w:rsidRPr="004943EA">
        <w:rPr>
          <w:b/>
          <w:u w:val="single"/>
        </w:rPr>
        <w:t>the general government, unlike the states</w:t>
      </w:r>
      <w:r>
        <w:t xml:space="preserve">, Hammer v. </w:t>
      </w:r>
      <w:smartTag w:uri="urn:schemas-microsoft-com:office:smarttags" w:element="PersonName">
        <w:r>
          <w:t>D</w:t>
        </w:r>
      </w:smartTag>
      <w:r>
        <w:t xml:space="preserve">agenhart, </w:t>
      </w:r>
      <w:r>
        <w:rPr>
          <w:rFonts w:ascii="ZWAdobeF" w:hAnsi="ZWAdobeF" w:cs="ZWAdobeF"/>
          <w:i w:val="0"/>
          <w:sz w:val="2"/>
          <w:szCs w:val="2"/>
        </w:rPr>
        <w:t>307H</w:t>
      </w:r>
      <w:hyperlink r:id="rId19" w:anchor="275" w:history="1">
        <w:r>
          <w:rPr>
            <w:rStyle w:val="Hyperlink"/>
          </w:rPr>
          <w:t xml:space="preserve">247 U.S. 251, 275 </w:t>
        </w:r>
      </w:hyperlink>
      <w:r>
        <w:t xml:space="preserve">, 38 S.Ct. 529, 3 A.L.R. 649, Ann.Cas.1918E 724, </w:t>
      </w:r>
      <w:r w:rsidRPr="004943EA">
        <w:rPr>
          <w:b/>
          <w:u w:val="single"/>
        </w:rPr>
        <w:t>possesses no inherent power in respect of the internal affairs of the states; and emphatically not with regard to legislation.</w:t>
      </w:r>
      <w:r>
        <w:t xml:space="preserve">“  </w:t>
      </w:r>
    </w:p>
    <w:p w:rsidR="00BC0ACD" w:rsidRDefault="00BC0ACD" w:rsidP="00BC0ACD">
      <w:pPr>
        <w:pStyle w:val="Quote"/>
        <w:autoSpaceDE w:val="0"/>
      </w:pPr>
      <w:r>
        <w:t xml:space="preserve">[Carter v. Carter Coal Co., </w:t>
      </w:r>
      <w:r>
        <w:rPr>
          <w:rFonts w:ascii="ZWAdobeF" w:hAnsi="ZWAdobeF" w:cs="ZWAdobeF"/>
          <w:i w:val="0"/>
          <w:sz w:val="2"/>
          <w:szCs w:val="2"/>
        </w:rPr>
        <w:t>308H</w:t>
      </w:r>
      <w:hyperlink r:id="rId20" w:history="1">
        <w:r>
          <w:rPr>
            <w:rStyle w:val="Hyperlink"/>
          </w:rPr>
          <w:t>298 U.S. 238</w:t>
        </w:r>
      </w:hyperlink>
      <w:r>
        <w:t>, 56 S.Ct. 855 (1936)</w:t>
      </w:r>
      <w:r>
        <w:fldChar w:fldCharType="begin"/>
      </w:r>
      <w:r>
        <w:instrText xml:space="preserve"> TA \l "Carter v. Carter Coal Co., 298 </w:instrText>
      </w:r>
      <w:smartTag w:uri="urn:schemas-microsoft-com:office:smarttags" w:element="country-region">
        <w:r>
          <w:instrText>U.S.</w:instrText>
        </w:r>
      </w:smartTag>
      <w:r>
        <w:instrText xml:space="preserve"> 238, 56 S.Ct. 855 (1936)" \s "Carter v. Carter Coal Co., 298 </w:instrText>
      </w:r>
      <w:smartTag w:uri="urn:schemas-microsoft-com:office:smarttags" w:element="country-region">
        <w:r>
          <w:instrText>U.S.</w:instrText>
        </w:r>
      </w:smartTag>
      <w:r>
        <w:instrText xml:space="preserve"> 238, 56 S.Ct. 855 (1936)" \c 1 </w:instrText>
      </w:r>
      <w:r>
        <w:fldChar w:fldCharType="end"/>
      </w:r>
      <w:r>
        <w:t>]</w:t>
      </w:r>
    </w:p>
    <w:p w:rsidR="00BC0ACD" w:rsidRDefault="00BC0ACD" w:rsidP="00BC0ACD">
      <w:pPr>
        <w:pStyle w:val="Quote"/>
      </w:pPr>
    </w:p>
    <w:p w:rsidR="00BC0ACD" w:rsidRDefault="00BC0ACD" w:rsidP="00BC0ACD">
      <w:pPr>
        <w:pStyle w:val="Quote"/>
      </w:pPr>
      <w:r>
        <w:t xml:space="preserve">"The difficulties arising out of our dual form of government and the opportunities for differing opinions concerning the relative rights of state and national governments are many; </w:t>
      </w:r>
      <w:r>
        <w:rPr>
          <w:b/>
          <w:bCs/>
          <w:u w:val="single"/>
        </w:rPr>
        <w:t>but for a very long time this court has steadfastly adhered to the doctrine that the taxing power of Congress does not extend to the states or their political subdivisions</w:t>
      </w:r>
      <w:r>
        <w:t xml:space="preserve">. The same basic reasoning which leads to that conclusion, we think, requires like limitation upon the power which springs from the bankruptcy clause. United States v. Butler, supra." </w:t>
      </w:r>
    </w:p>
    <w:p w:rsidR="00BC0ACD" w:rsidRDefault="00BC0ACD" w:rsidP="00BC0ACD">
      <w:pPr>
        <w:pStyle w:val="Quote"/>
      </w:pPr>
      <w:r>
        <w:lastRenderedPageBreak/>
        <w:t xml:space="preserve">[Ashton v. Cameron County Water Improvement </w:t>
      </w:r>
      <w:smartTag w:uri="urn:schemas-microsoft-com:office:smarttags" w:element="PersonName">
        <w:r>
          <w:t>D</w:t>
        </w:r>
      </w:smartTag>
      <w:r>
        <w:t xml:space="preserve">istrict No. 1, 298 </w:t>
      </w:r>
      <w:smartTag w:uri="urn:schemas-microsoft-com:office:smarttags" w:element="place">
        <w:smartTag w:uri="urn:schemas-microsoft-com:office:smarttags" w:element="country-region">
          <w:r>
            <w:t>U.S.</w:t>
          </w:r>
        </w:smartTag>
      </w:smartTag>
      <w:r>
        <w:t xml:space="preserve"> 513; 56 S.Ct. 892 (1936)</w:t>
      </w:r>
      <w:r>
        <w:fldChar w:fldCharType="begin"/>
      </w:r>
      <w:r>
        <w:instrText xml:space="preserve"> TA \l "Ashton v. Cameron County Water Improvement District No. 1, 298 </w:instrText>
      </w:r>
      <w:smartTag w:uri="urn:schemas-microsoft-com:office:smarttags" w:element="country-region">
        <w:r>
          <w:instrText>U.S.</w:instrText>
        </w:r>
      </w:smartTag>
      <w:r>
        <w:instrText xml:space="preserve"> 513; 56 S.Ct. 892 (1936)" \s "Ashton v. Cameron County Water Improvement District No. 1, 298 </w:instrText>
      </w:r>
      <w:smartTag w:uri="urn:schemas-microsoft-com:office:smarttags" w:element="country-region">
        <w:r>
          <w:instrText>U.S.</w:instrText>
        </w:r>
      </w:smartTag>
      <w:r>
        <w:instrText xml:space="preserve"> 513; 56 S.Ct. 892 (1936)" \c 1 </w:instrText>
      </w:r>
      <w:r>
        <w:fldChar w:fldCharType="end"/>
      </w:r>
      <w:r>
        <w:t xml:space="preserve">] </w:t>
      </w:r>
    </w:p>
    <w:p w:rsidR="00BC0ACD" w:rsidRDefault="00BC0ACD" w:rsidP="00BC0ACD">
      <w:pPr>
        <w:pStyle w:val="Quote"/>
      </w:pPr>
    </w:p>
    <w:p w:rsidR="00BC0ACD" w:rsidRDefault="00BC0ACD" w:rsidP="00905E51">
      <w:pPr>
        <w:pStyle w:val="Enumpara"/>
        <w:numPr>
          <w:ilvl w:val="0"/>
          <w:numId w:val="11"/>
        </w:numPr>
      </w:pPr>
      <w:r>
        <w:t xml:space="preserve">Provide the positive law enactment of </w:t>
      </w:r>
      <w:r w:rsidR="00905E51">
        <w:t>C</w:t>
      </w:r>
      <w:r>
        <w:t>ongress that creates the “public offices” that are the subject of the tax upon a “trade or business” (see 26 U.S.C. §7701(a)(26)</w:t>
      </w:r>
      <w:r>
        <w:fldChar w:fldCharType="begin"/>
      </w:r>
      <w:r>
        <w:instrText xml:space="preserve"> TA \s "26 U.S.C. §7701(a)(26)" </w:instrText>
      </w:r>
      <w:r>
        <w:fldChar w:fldCharType="end"/>
      </w:r>
      <w:r>
        <w:t>) within th</w:t>
      </w:r>
      <w:r w:rsidR="00905E51">
        <w:t xml:space="preserve">is </w:t>
      </w:r>
      <w:r>
        <w:t>judicial district, as required by 4 U.S.C. §72</w:t>
      </w:r>
      <w:r>
        <w:fldChar w:fldCharType="begin"/>
      </w:r>
      <w:r>
        <w:instrText xml:space="preserve"> TA \s "4 U.S.C. §72" </w:instrText>
      </w:r>
      <w:r>
        <w:fldChar w:fldCharType="end"/>
      </w:r>
      <w:r>
        <w:t>.  Note that Article III courts are NOT legislative bodies and therefore no court ruling will answer this question.</w:t>
      </w:r>
    </w:p>
    <w:p w:rsidR="00571F06" w:rsidRDefault="00571F06" w:rsidP="00571F06">
      <w:pPr>
        <w:pStyle w:val="Enumpara"/>
        <w:numPr>
          <w:ilvl w:val="0"/>
          <w:numId w:val="11"/>
        </w:numPr>
      </w:pPr>
      <w:r>
        <w:t>Define exactly what speech identified in the order, Doc. 105, fits the description of “his fraudulent tax programs”.</w:t>
      </w:r>
    </w:p>
    <w:p w:rsidR="00571F06" w:rsidRDefault="00571F06" w:rsidP="003F6529">
      <w:pPr>
        <w:pStyle w:val="Enumpara"/>
        <w:numPr>
          <w:ilvl w:val="0"/>
          <w:numId w:val="11"/>
        </w:numPr>
      </w:pPr>
      <w:r>
        <w:t>Descr</w:t>
      </w:r>
      <w:r w:rsidR="003F6529">
        <w:t>ibe</w:t>
      </w:r>
      <w:r>
        <w:t xml:space="preserve"> how speech can rationally be classified as “fraudulent” that identifies itself as NONfactual religious beliefs and statements.</w:t>
      </w:r>
    </w:p>
    <w:p w:rsidR="003F6529" w:rsidRDefault="003F6529" w:rsidP="003F6529">
      <w:pPr>
        <w:pStyle w:val="Enumpara"/>
        <w:numPr>
          <w:ilvl w:val="0"/>
          <w:numId w:val="11"/>
        </w:numPr>
      </w:pPr>
      <w:r>
        <w:t>Provide the web address, page number, line number, and version number of all documents, speech or otherwise which satisfies the following statement in the instant motion by the Plaintiff.  Alleged defendant has been able to find no such speech:</w:t>
      </w:r>
    </w:p>
    <w:p w:rsidR="003F6529" w:rsidRDefault="003F6529" w:rsidP="003F6529">
      <w:pPr>
        <w:pStyle w:val="Quote"/>
        <w:spacing w:after="240"/>
      </w:pPr>
      <w:r>
        <w:t>“. . .products that are designed to encourage and assist customers to violate the tax laws. . .”</w:t>
      </w:r>
    </w:p>
    <w:p w:rsidR="00BC0ACD" w:rsidRDefault="00BC0ACD" w:rsidP="00BC0ACD">
      <w:pPr>
        <w:pStyle w:val="Heading2"/>
      </w:pPr>
      <w:bookmarkStart w:id="6" w:name="_Toc163693503"/>
      <w:bookmarkStart w:id="7" w:name="_Toc167497411"/>
      <w:r>
        <w:t>Admissions relating to compliance</w:t>
      </w:r>
      <w:bookmarkEnd w:id="6"/>
      <w:bookmarkEnd w:id="7"/>
    </w:p>
    <w:p w:rsidR="00BC0ACD" w:rsidRDefault="00BC0ACD" w:rsidP="00905E51">
      <w:pPr>
        <w:pStyle w:val="Enumpara"/>
        <w:numPr>
          <w:ilvl w:val="0"/>
          <w:numId w:val="0"/>
        </w:numPr>
      </w:pPr>
      <w:r>
        <w:t>The Plaintiff is specifically asked to remain silent on any question that it wishes to provide an “Admit” answer to.</w:t>
      </w:r>
    </w:p>
    <w:p w:rsidR="00BC0ACD" w:rsidRDefault="00BC0ACD" w:rsidP="00BC0ACD">
      <w:pPr>
        <w:pStyle w:val="Enumpara"/>
        <w:numPr>
          <w:ilvl w:val="0"/>
          <w:numId w:val="12"/>
        </w:numPr>
      </w:pPr>
      <w:r>
        <w:t>Admit that Congress has never expressly delegated, through any one of its enactments within the Statutes At Large</w:t>
      </w:r>
      <w:r>
        <w:fldChar w:fldCharType="begin"/>
      </w:r>
      <w:r>
        <w:instrText xml:space="preserve"> TA \l "</w:instrText>
      </w:r>
      <w:r w:rsidRPr="001E5176">
        <w:instrText>Statutes At Large</w:instrText>
      </w:r>
      <w:r>
        <w:instrText xml:space="preserve">" \s "Statutes At Large" \c 1 </w:instrText>
      </w:r>
      <w:r>
        <w:fldChar w:fldCharType="end"/>
      </w:r>
      <w:r>
        <w:t>, Article III powers upon this court.</w:t>
      </w:r>
    </w:p>
    <w:p w:rsidR="00BC0ACD" w:rsidRDefault="00BC0ACD" w:rsidP="000B4D68">
      <w:pPr>
        <w:pStyle w:val="Enumpara"/>
        <w:numPr>
          <w:ilvl w:val="0"/>
          <w:numId w:val="12"/>
        </w:numPr>
      </w:pPr>
      <w:r>
        <w:t>Admit that in the absence of express delegation of Article III</w:t>
      </w:r>
      <w:r>
        <w:fldChar w:fldCharType="begin"/>
      </w:r>
      <w:r>
        <w:instrText xml:space="preserve"> TA \s "Article III" </w:instrText>
      </w:r>
      <w:r>
        <w:fldChar w:fldCharType="end"/>
      </w:r>
      <w:r>
        <w:t xml:space="preserve"> powers, it must be presumed that this is a </w:t>
      </w:r>
      <w:r w:rsidRPr="00FC5CDE">
        <w:rPr>
          <w:i/>
          <w:iCs/>
          <w:u w:val="single"/>
        </w:rPr>
        <w:t>legislative</w:t>
      </w:r>
      <w:r>
        <w:t xml:space="preserve"> Court that is in the Executive rather than Judicial branch of the federal government</w:t>
      </w:r>
      <w:r w:rsidR="008F1EEE">
        <w:t xml:space="preserve"> described in the Constitution of the </w:t>
      </w:r>
      <w:smartTag w:uri="urn:schemas-microsoft-com:office:smarttags" w:element="country-region">
        <w:smartTag w:uri="urn:schemas-microsoft-com:office:smarttags" w:element="place">
          <w:r w:rsidR="008F1EEE">
            <w:t>United States</w:t>
          </w:r>
        </w:smartTag>
      </w:smartTag>
      <w:r>
        <w:t>.</w:t>
      </w:r>
    </w:p>
    <w:p w:rsidR="00BC0ACD" w:rsidRDefault="00BC0ACD" w:rsidP="008F1EEE">
      <w:pPr>
        <w:pStyle w:val="Enumpara"/>
      </w:pPr>
      <w:r>
        <w:t>Admit that if this court is acting as a</w:t>
      </w:r>
      <w:r w:rsidR="008F1EEE">
        <w:t>n extension of the Executive Branch</w:t>
      </w:r>
      <w:r>
        <w:t>, any penalty it might attempt to invoke constitutes an unlawful “Bill of Attainder” by an Executive Branch agency masquerading as a constitutional “Court”.</w:t>
      </w:r>
    </w:p>
    <w:p w:rsidR="00BC0ACD" w:rsidRDefault="00BC0ACD" w:rsidP="00BC0ACD">
      <w:pPr>
        <w:pStyle w:val="Quote"/>
      </w:pPr>
      <w:r>
        <w:rPr>
          <w:b/>
          <w:bCs/>
          <w:u w:val="single"/>
        </w:rPr>
        <w:t>Bill of attainder</w:t>
      </w:r>
      <w:r>
        <w:t xml:space="preserve">.  Legislative acts, no matter what their form, that apply either to named individuals or to easily ascertainable members of a group in such a way as to inflict punishment on them without a judicial trial.  </w:t>
      </w:r>
      <w:smartTag w:uri="urn:schemas-microsoft-com:office:smarttags" w:element="country-region">
        <w:r>
          <w:t>United States</w:t>
        </w:r>
      </w:smartTag>
      <w:r>
        <w:t xml:space="preserve"> v. Brown, 381 </w:t>
      </w:r>
      <w:smartTag w:uri="urn:schemas-microsoft-com:office:smarttags" w:element="place">
        <w:smartTag w:uri="urn:schemas-microsoft-com:office:smarttags" w:element="country-region">
          <w:r>
            <w:t>U.S.</w:t>
          </w:r>
        </w:smartTag>
      </w:smartTag>
      <w:r>
        <w:t xml:space="preserve"> 437, 448-49, 85 S.Ct. 1707, 1715, 14 L.Ed. 484, 492; United States v. Lovett, 328 </w:t>
      </w:r>
      <w:smartTag w:uri="urn:schemas-microsoft-com:office:smarttags" w:element="place">
        <w:smartTag w:uri="urn:schemas-microsoft-com:office:smarttags" w:element="country-region">
          <w:r>
            <w:t>U.S.</w:t>
          </w:r>
        </w:smartTag>
      </w:smartTag>
      <w:r>
        <w:t xml:space="preserve"> 303, 315, 66 S.Ct. 1073, 1079, 90 L.Ed. 1252.  An act is a "bill of attainder" when the punishment is death and a "bill of pains and penalties" when the punishment is less severe; both kinds of punishment fall within the scope of the constitutional prohibition.  U.S.Const.  Art. I, Sect 9, Cl. 3 (as to Congress);' Art. I, Sec, 10 (as to state legislatures).</w:t>
      </w:r>
    </w:p>
    <w:p w:rsidR="00BC0ACD" w:rsidRPr="000D5068" w:rsidRDefault="00BC0ACD" w:rsidP="00BC0ACD">
      <w:pPr>
        <w:pStyle w:val="Quote"/>
        <w:spacing w:after="240"/>
      </w:pPr>
      <w:r w:rsidRPr="000D5068">
        <w:t>[Black's Law Dictionary, Sixth Edition, page 165</w:t>
      </w:r>
      <w:r>
        <w:fldChar w:fldCharType="begin"/>
      </w:r>
      <w:r>
        <w:instrText xml:space="preserve"> TA \s "Black's Law Dictionary, Sixth Edition, page 165" </w:instrText>
      </w:r>
      <w:r>
        <w:fldChar w:fldCharType="end"/>
      </w:r>
      <w:r w:rsidRPr="000D5068">
        <w:t>]</w:t>
      </w:r>
    </w:p>
    <w:p w:rsidR="00BC0ACD" w:rsidRDefault="00BC0ACD" w:rsidP="00BC0ACD">
      <w:pPr>
        <w:pStyle w:val="Enumpara"/>
      </w:pPr>
      <w:r>
        <w:lastRenderedPageBreak/>
        <w:t>Admit that the Constitution, Article 1, Section 10</w:t>
      </w:r>
      <w:r>
        <w:fldChar w:fldCharType="begin"/>
      </w:r>
      <w:r>
        <w:instrText xml:space="preserve"> TA \l "</w:instrText>
      </w:r>
      <w:r w:rsidRPr="00EC2386">
        <w:instrText>Constitution, Article 1, Section 10</w:instrText>
      </w:r>
      <w:r>
        <w:instrText xml:space="preserve">" \s "Constitution, Article 1, Section 10" \c 7 </w:instrText>
      </w:r>
      <w:r>
        <w:fldChar w:fldCharType="end"/>
      </w:r>
      <w:r>
        <w:t xml:space="preserve"> FORBIDS any kind of Bill of Attainder.</w:t>
      </w:r>
    </w:p>
    <w:p w:rsidR="00BC0ACD" w:rsidRDefault="00BC0ACD" w:rsidP="00D71FA4">
      <w:pPr>
        <w:pStyle w:val="Enumpara"/>
      </w:pPr>
      <w:r>
        <w:t xml:space="preserve">Admit that the Constitutional prohibition against Bills of Attainder applies even in the case of penalties instituted through the force of </w:t>
      </w:r>
      <w:r w:rsidR="00D71FA4">
        <w:t xml:space="preserve">judge-made law </w:t>
      </w:r>
      <w:r>
        <w:t>in a</w:t>
      </w:r>
      <w:r w:rsidR="00D71FA4">
        <w:t xml:space="preserve"> </w:t>
      </w:r>
      <w:r>
        <w:t>legislative court</w:t>
      </w:r>
      <w:r w:rsidR="00D71FA4">
        <w:t xml:space="preserve"> in the context of a person not domiciled on federal territory</w:t>
      </w:r>
      <w:r>
        <w:t>.</w:t>
      </w:r>
    </w:p>
    <w:p w:rsidR="00BC0ACD" w:rsidRDefault="00BC0ACD" w:rsidP="00BC0ACD">
      <w:pPr>
        <w:pStyle w:val="Enumpara"/>
      </w:pPr>
      <w:r>
        <w:t>Admit that the Internal Revenue Code Subtitle A</w:t>
      </w:r>
      <w:r>
        <w:fldChar w:fldCharType="begin"/>
      </w:r>
      <w:r>
        <w:instrText xml:space="preserve"> TA \l "</w:instrText>
      </w:r>
      <w:r w:rsidRPr="00EC2386">
        <w:instrText>Internal Revenue Code Subtitle A</w:instrText>
      </w:r>
      <w:r>
        <w:instrText xml:space="preserve">" \s "Internal Revenue Code Subtitle A" \c 2 </w:instrText>
      </w:r>
      <w:r>
        <w:fldChar w:fldCharType="end"/>
      </w:r>
      <w:r>
        <w:t xml:space="preserve"> only applies to “taxpayers”.</w:t>
      </w:r>
    </w:p>
    <w:p w:rsidR="00BC0ACD" w:rsidRPr="000B011A" w:rsidRDefault="00BC0ACD" w:rsidP="00BC0ACD">
      <w:pPr>
        <w:pStyle w:val="Quote"/>
        <w:rPr>
          <w:iCs/>
          <w:lang w:eastAsia="ko-KR"/>
        </w:rPr>
      </w:pPr>
      <w:r w:rsidRPr="000B011A">
        <w:rPr>
          <w:iCs/>
          <w:lang w:eastAsia="ko-KR"/>
        </w:rPr>
        <w:t>"</w:t>
      </w:r>
      <w:r w:rsidRPr="000B011A">
        <w:rPr>
          <w:iCs/>
          <w:u w:val="single"/>
          <w:lang w:eastAsia="ko-KR"/>
        </w:rPr>
        <w:t>The revenue laws</w:t>
      </w:r>
      <w:r w:rsidRPr="000B011A">
        <w:rPr>
          <w:iCs/>
          <w:lang w:eastAsia="ko-KR"/>
        </w:rPr>
        <w:t xml:space="preserve"> are a code or system in regulation of tax assessment and collection. They </w:t>
      </w:r>
      <w:r w:rsidRPr="000B011A">
        <w:rPr>
          <w:iCs/>
          <w:u w:val="single"/>
          <w:lang w:eastAsia="ko-KR"/>
        </w:rPr>
        <w:t>relate to taxpayers, and not to nontaxpayers. The latter are without their scope</w:t>
      </w:r>
      <w:r w:rsidRPr="000B011A">
        <w:rPr>
          <w:iCs/>
          <w:lang w:eastAsia="ko-KR"/>
        </w:rPr>
        <w:t xml:space="preserve">. No procedure is prescribed for nontaxpayers, and no attempt is made to annul any of their rights and remedies in due course of law. With them Congress does not assume to deal, and they are neither of the subject nor of the object of the revenue laws..." </w:t>
      </w:r>
    </w:p>
    <w:p w:rsidR="00BC0ACD" w:rsidRPr="000B011A" w:rsidRDefault="00BC0ACD" w:rsidP="00BC0ACD">
      <w:pPr>
        <w:pStyle w:val="Quote"/>
        <w:rPr>
          <w:iCs/>
          <w:lang w:eastAsia="ko-KR"/>
        </w:rPr>
      </w:pPr>
      <w:r w:rsidRPr="000B011A">
        <w:rPr>
          <w:iCs/>
          <w:lang w:eastAsia="ko-KR"/>
        </w:rPr>
        <w:t>[</w:t>
      </w:r>
      <w:r>
        <w:rPr>
          <w:iCs/>
          <w:lang w:eastAsia="ko-KR"/>
        </w:rPr>
        <w:fldChar w:fldCharType="begin"/>
      </w:r>
      <w:r>
        <w:instrText xml:space="preserve"> TA \l "</w:instrText>
      </w:r>
      <w:r w:rsidRPr="00FE5AAC">
        <w:rPr>
          <w:lang w:eastAsia="ko-KR"/>
        </w:rPr>
        <w:instrText>Long v. Rasmussen, 281 F. 236 (1922)</w:instrText>
      </w:r>
      <w:r>
        <w:instrText xml:space="preserve">" \s "Long v. Rasmussen, 281 F. 236 (1922)" \c 1 </w:instrText>
      </w:r>
      <w:r>
        <w:rPr>
          <w:iCs/>
          <w:lang w:eastAsia="ko-KR"/>
        </w:rPr>
        <w:fldChar w:fldCharType="end"/>
      </w:r>
      <w:r w:rsidRPr="000B011A">
        <w:rPr>
          <w:iCs/>
          <w:lang w:eastAsia="ko-KR"/>
        </w:rPr>
        <w:t>Long v. Rasmussen, 281 F. 236 (1922)]</w:t>
      </w:r>
    </w:p>
    <w:p w:rsidR="00BC0ACD" w:rsidRPr="000B011A" w:rsidRDefault="00BC0ACD" w:rsidP="00BC0ACD">
      <w:pPr>
        <w:pStyle w:val="Quote"/>
        <w:rPr>
          <w:iCs/>
          <w:lang w:eastAsia="ko-KR"/>
        </w:rPr>
      </w:pPr>
    </w:p>
    <w:p w:rsidR="00BC0ACD" w:rsidRPr="000B011A" w:rsidRDefault="00BC0ACD" w:rsidP="00BC0ACD">
      <w:pPr>
        <w:pStyle w:val="Quote"/>
        <w:rPr>
          <w:iCs/>
          <w:lang w:eastAsia="ko-KR"/>
        </w:rPr>
      </w:pPr>
      <w:r w:rsidRPr="000B011A">
        <w:rPr>
          <w:iCs/>
          <w:lang w:eastAsia="ko-KR"/>
        </w:rPr>
        <w:t xml:space="preserve">“Revenue Laws relate to taxpayers [officers, employees, and elected officials of the Federal Government] and not to non-taxpayers [American Citizens/American Nationals not subject to the exclusive jurisdiction of the Federal Government].  The latter are without their scope.  No procedures are prescribed for non-taxpayers and no attempt is made to annul any of their Rights or Remedies in due course of law.  With them[non-taxpayers] Congress does not assume to deal and they are neither of the subject nor of the object of federal revenue laws.”  </w:t>
      </w:r>
    </w:p>
    <w:p w:rsidR="00BC0ACD" w:rsidRPr="000B011A" w:rsidRDefault="00BC0ACD" w:rsidP="00BC0ACD">
      <w:pPr>
        <w:pStyle w:val="Quote"/>
        <w:spacing w:after="240"/>
        <w:rPr>
          <w:lang w:eastAsia="ko-KR"/>
        </w:rPr>
      </w:pPr>
      <w:r w:rsidRPr="000B011A">
        <w:rPr>
          <w:iCs/>
          <w:lang w:eastAsia="ko-KR"/>
        </w:rPr>
        <w:t>[</w:t>
      </w:r>
      <w:r>
        <w:rPr>
          <w:iCs/>
          <w:lang w:eastAsia="ko-KR"/>
        </w:rPr>
        <w:fldChar w:fldCharType="begin"/>
      </w:r>
      <w:r>
        <w:instrText xml:space="preserve"> TA \l "</w:instrText>
      </w:r>
      <w:r w:rsidRPr="00FE5AAC">
        <w:instrText xml:space="preserve">Economy Plumbing &amp; Heating v. </w:instrText>
      </w:r>
      <w:smartTag w:uri="urn:schemas-microsoft-com:office:smarttags" w:element="country-region">
        <w:r w:rsidRPr="00FE5AAC">
          <w:instrText>U.S.</w:instrText>
        </w:r>
      </w:smartTag>
      <w:r w:rsidRPr="00FE5AAC">
        <w:instrText>, 470 F2d. 585 (1972)</w:instrText>
      </w:r>
      <w:r>
        <w:instrText xml:space="preserve">" \s "Economy Plumbing &amp; Heating v. </w:instrText>
      </w:r>
      <w:smartTag w:uri="urn:schemas-microsoft-com:office:smarttags" w:element="country-region">
        <w:r>
          <w:instrText>U.S.</w:instrText>
        </w:r>
      </w:smartTag>
      <w:r>
        <w:instrText xml:space="preserve">, 470 F2d. 585 (1972)" \c 1 </w:instrText>
      </w:r>
      <w:r>
        <w:rPr>
          <w:iCs/>
          <w:lang w:eastAsia="ko-KR"/>
        </w:rPr>
        <w:fldChar w:fldCharType="end"/>
      </w:r>
      <w:r w:rsidRPr="000B011A">
        <w:rPr>
          <w:iCs/>
          <w:lang w:eastAsia="ko-KR"/>
        </w:rPr>
        <w:t xml:space="preserve">Economy Plumbing &amp; Heating v. </w:t>
      </w:r>
      <w:smartTag w:uri="urn:schemas-microsoft-com:office:smarttags" w:element="place">
        <w:smartTag w:uri="urn:schemas-microsoft-com:office:smarttags" w:element="country-region">
          <w:r w:rsidRPr="000B011A">
            <w:rPr>
              <w:iCs/>
              <w:lang w:eastAsia="ko-KR"/>
            </w:rPr>
            <w:t>U.S.</w:t>
          </w:r>
        </w:smartTag>
      </w:smartTag>
      <w:r w:rsidRPr="000B011A">
        <w:rPr>
          <w:iCs/>
          <w:lang w:eastAsia="ko-KR"/>
        </w:rPr>
        <w:t>, 470 F2d. 585 (1972)]</w:t>
      </w:r>
    </w:p>
    <w:p w:rsidR="00BC0ACD" w:rsidRDefault="00BC0ACD" w:rsidP="00BC0ACD">
      <w:pPr>
        <w:pStyle w:val="Enumpara"/>
      </w:pPr>
      <w:r>
        <w:t>Admit that the court’s order may only lawfully apply to persons subject to the Internal Revenue Code as “taxpayers”.</w:t>
      </w:r>
    </w:p>
    <w:p w:rsidR="00BC0ACD" w:rsidRDefault="00BC0ACD" w:rsidP="00D71FA4">
      <w:pPr>
        <w:pStyle w:val="Enumpara"/>
      </w:pPr>
      <w:r>
        <w:t>Admit that the term “customers” as used in the court’s order</w:t>
      </w:r>
      <w:r w:rsidR="00D71FA4">
        <w:t xml:space="preserve">, </w:t>
      </w:r>
      <w:r w:rsidR="00D71FA4">
        <w:fldChar w:fldCharType="begin"/>
      </w:r>
      <w:r w:rsidR="00D71FA4">
        <w:instrText xml:space="preserve"> TA \l "</w:instrText>
      </w:r>
      <w:r w:rsidR="00D71FA4" w:rsidRPr="009A3AD8">
        <w:instrText>Doc. 105</w:instrText>
      </w:r>
      <w:r w:rsidR="00D71FA4">
        <w:instrText xml:space="preserve">" \s "Doc. 105" \c 3 </w:instrText>
      </w:r>
      <w:r w:rsidR="00D71FA4">
        <w:fldChar w:fldCharType="end"/>
      </w:r>
      <w:r w:rsidR="00D71FA4">
        <w:t>Doc. 105,</w:t>
      </w:r>
      <w:r>
        <w:t xml:space="preserve"> implies ONLY “taxpayers” and may not lawfully include or imply “nontaxpayers”.</w:t>
      </w:r>
    </w:p>
    <w:p w:rsidR="00BC0ACD" w:rsidRDefault="00BC0ACD" w:rsidP="00BC0ACD">
      <w:pPr>
        <w:pStyle w:val="Enumpara"/>
      </w:pPr>
      <w:r>
        <w:t>Admit that “taxpayers” are not authorized to read or especially use the information or materials that are the subject of this proceeding, pursuant to:</w:t>
      </w:r>
    </w:p>
    <w:p w:rsidR="00BC0ACD" w:rsidRDefault="00BC0ACD" w:rsidP="00BC0ACD">
      <w:pPr>
        <w:pStyle w:val="Enumpara"/>
        <w:numPr>
          <w:ilvl w:val="1"/>
          <w:numId w:val="0"/>
        </w:numPr>
        <w:tabs>
          <w:tab w:val="num" w:pos="720"/>
        </w:tabs>
        <w:ind w:left="720" w:hanging="360"/>
      </w:pPr>
      <w:r>
        <w:t>SEDM Member Agreement, Exhibit 5, Subexhibit 2</w:t>
      </w:r>
      <w:r>
        <w:fldChar w:fldCharType="begin"/>
      </w:r>
      <w:r>
        <w:instrText xml:space="preserve"> TA \s "SEDM Member Agreement, Exhibit 5, Subexhibit 2" </w:instrText>
      </w:r>
      <w:r>
        <w:fldChar w:fldCharType="end"/>
      </w:r>
      <w:r>
        <w:t>.</w:t>
      </w:r>
    </w:p>
    <w:p w:rsidR="00BC0ACD" w:rsidRDefault="00BC0ACD" w:rsidP="00BC0ACD">
      <w:pPr>
        <w:pStyle w:val="Enumpara"/>
        <w:numPr>
          <w:ilvl w:val="1"/>
          <w:numId w:val="0"/>
        </w:numPr>
        <w:tabs>
          <w:tab w:val="num" w:pos="720"/>
        </w:tabs>
        <w:ind w:left="720" w:hanging="360"/>
      </w:pPr>
      <w:r>
        <w:t>SEDM Disclaimer, Exhibit 5, Subexhibit 3</w:t>
      </w:r>
      <w:r>
        <w:fldChar w:fldCharType="begin"/>
      </w:r>
      <w:r>
        <w:instrText xml:space="preserve"> TA \s "SEDM Disclaimer, Exhibit 5, Subexhibit 3" </w:instrText>
      </w:r>
      <w:r>
        <w:fldChar w:fldCharType="end"/>
      </w:r>
    </w:p>
    <w:p w:rsidR="00BC0ACD" w:rsidRDefault="00BC0ACD" w:rsidP="00BC0ACD">
      <w:pPr>
        <w:pStyle w:val="Enumpara"/>
        <w:numPr>
          <w:ilvl w:val="1"/>
          <w:numId w:val="0"/>
        </w:numPr>
        <w:tabs>
          <w:tab w:val="num" w:pos="720"/>
        </w:tabs>
        <w:ind w:left="720" w:hanging="360"/>
      </w:pPr>
      <w:r>
        <w:t>Family Guardian Disclaimer, Exhibit 5, Subexhibit 4</w:t>
      </w:r>
      <w:r>
        <w:fldChar w:fldCharType="begin"/>
      </w:r>
      <w:r>
        <w:instrText xml:space="preserve"> TA \l "</w:instrText>
      </w:r>
      <w:r w:rsidRPr="00B65B21">
        <w:instrText>Family Guardian Disclaimer, Exhibit 5, Subexhibit 4</w:instrText>
      </w:r>
      <w:r>
        <w:instrText xml:space="preserve">" \s "Family Guardian Disclaimer, Exhibit 5, Subexhibit 4" \c 3 </w:instrText>
      </w:r>
      <w:r>
        <w:fldChar w:fldCharType="end"/>
      </w:r>
    </w:p>
    <w:p w:rsidR="00BC0ACD" w:rsidRDefault="00BC0ACD" w:rsidP="00BC0ACD">
      <w:pPr>
        <w:pStyle w:val="Enumpara"/>
      </w:pPr>
      <w:r>
        <w:t>Admit that a “tax shelter” is defined as an investment registered with the state or federal government.  See:</w:t>
      </w:r>
    </w:p>
    <w:p w:rsidR="00BC0ACD" w:rsidRDefault="00BC0ACD" w:rsidP="00BC0ACD">
      <w:pPr>
        <w:pStyle w:val="Enumpara"/>
        <w:numPr>
          <w:ilvl w:val="1"/>
          <w:numId w:val="4"/>
        </w:numPr>
      </w:pPr>
      <w:r>
        <w:t xml:space="preserve">26 U.S.C. </w:t>
      </w:r>
      <w:r>
        <w:rPr>
          <w:rFonts w:ascii="Verdana" w:hAnsi="Verdana"/>
        </w:rPr>
        <w:t>§</w:t>
      </w:r>
      <w:r>
        <w:t>461(i)(3)</w:t>
      </w:r>
      <w:r>
        <w:fldChar w:fldCharType="begin"/>
      </w:r>
      <w:r>
        <w:instrText xml:space="preserve"> TA \l "</w:instrText>
      </w:r>
      <w:r w:rsidRPr="005A04E3">
        <w:instrText xml:space="preserve">26 U.S.C. </w:instrText>
      </w:r>
      <w:r w:rsidRPr="005A04E3">
        <w:rPr>
          <w:rFonts w:ascii="Verdana" w:hAnsi="Verdana"/>
        </w:rPr>
        <w:instrText>§</w:instrText>
      </w:r>
      <w:r w:rsidRPr="005A04E3">
        <w:instrText>461(i)(3)</w:instrText>
      </w:r>
      <w:r>
        <w:instrText xml:space="preserve">" \s "26 U.S.C. §461(i)(3)" \c 2 </w:instrText>
      </w:r>
      <w:r>
        <w:fldChar w:fldCharType="end"/>
      </w:r>
    </w:p>
    <w:p w:rsidR="00BC0ACD" w:rsidRDefault="00BC0ACD" w:rsidP="00BC0ACD">
      <w:pPr>
        <w:pStyle w:val="Enumpara"/>
        <w:numPr>
          <w:ilvl w:val="1"/>
          <w:numId w:val="4"/>
        </w:numPr>
      </w:pPr>
      <w:r>
        <w:t xml:space="preserve">26 U.S.C. </w:t>
      </w:r>
      <w:r>
        <w:rPr>
          <w:rFonts w:ascii="Verdana" w:hAnsi="Verdana"/>
        </w:rPr>
        <w:t>§</w:t>
      </w:r>
      <w:r>
        <w:t>6111(c )</w:t>
      </w:r>
      <w:r>
        <w:fldChar w:fldCharType="begin"/>
      </w:r>
      <w:r>
        <w:instrText xml:space="preserve"> TA \l "</w:instrText>
      </w:r>
      <w:r w:rsidRPr="005A04E3">
        <w:instrText xml:space="preserve">26 U.S.C. </w:instrText>
      </w:r>
      <w:r w:rsidRPr="005A04E3">
        <w:rPr>
          <w:rFonts w:ascii="Verdana" w:hAnsi="Verdana"/>
        </w:rPr>
        <w:instrText>§</w:instrText>
      </w:r>
      <w:r w:rsidRPr="005A04E3">
        <w:instrText>6111(c )</w:instrText>
      </w:r>
      <w:r>
        <w:instrText xml:space="preserve">" \s "26 U.S.C. §6111(c )" \c 2 </w:instrText>
      </w:r>
      <w:r>
        <w:fldChar w:fldCharType="end"/>
      </w:r>
    </w:p>
    <w:p w:rsidR="00BC0ACD" w:rsidRDefault="00BC0ACD" w:rsidP="00BC0ACD">
      <w:pPr>
        <w:pStyle w:val="Enumpara"/>
        <w:numPr>
          <w:ilvl w:val="1"/>
          <w:numId w:val="4"/>
        </w:numPr>
      </w:pPr>
      <w:r>
        <w:t xml:space="preserve">26 U.S.C. </w:t>
      </w:r>
      <w:r>
        <w:rPr>
          <w:rFonts w:ascii="Verdana" w:hAnsi="Verdana"/>
        </w:rPr>
        <w:t>§</w:t>
      </w:r>
      <w:r>
        <w:t>6112(b)</w:t>
      </w:r>
      <w:r>
        <w:fldChar w:fldCharType="begin"/>
      </w:r>
      <w:r>
        <w:instrText xml:space="preserve"> TA \l "</w:instrText>
      </w:r>
      <w:r w:rsidRPr="005A04E3">
        <w:instrText xml:space="preserve">26 U.S.C. </w:instrText>
      </w:r>
      <w:r w:rsidRPr="005A04E3">
        <w:rPr>
          <w:rFonts w:ascii="Verdana" w:hAnsi="Verdana"/>
        </w:rPr>
        <w:instrText>§</w:instrText>
      </w:r>
      <w:r w:rsidRPr="005A04E3">
        <w:instrText>6112(b)</w:instrText>
      </w:r>
      <w:r>
        <w:instrText xml:space="preserve">" \s "26 U.S.C. §6112(b)" \c 2 </w:instrText>
      </w:r>
      <w:r>
        <w:fldChar w:fldCharType="end"/>
      </w:r>
    </w:p>
    <w:p w:rsidR="00BC0ACD" w:rsidRDefault="00BC0ACD" w:rsidP="00BC0ACD">
      <w:pPr>
        <w:pStyle w:val="Enumpara"/>
        <w:numPr>
          <w:ilvl w:val="1"/>
          <w:numId w:val="4"/>
        </w:numPr>
      </w:pPr>
      <w:r>
        <w:t xml:space="preserve">26 U.S.C. </w:t>
      </w:r>
      <w:r>
        <w:rPr>
          <w:rFonts w:ascii="Verdana" w:hAnsi="Verdana"/>
        </w:rPr>
        <w:t>§</w:t>
      </w:r>
      <w:r>
        <w:t>6662(d)(C )(iii)</w:t>
      </w:r>
      <w:r>
        <w:fldChar w:fldCharType="begin"/>
      </w:r>
      <w:r>
        <w:instrText xml:space="preserve"> TA \l "</w:instrText>
      </w:r>
      <w:r w:rsidRPr="005A04E3">
        <w:instrText xml:space="preserve">26 U.S.C. </w:instrText>
      </w:r>
      <w:r w:rsidRPr="005A04E3">
        <w:rPr>
          <w:rFonts w:ascii="Verdana" w:hAnsi="Verdana"/>
        </w:rPr>
        <w:instrText>§</w:instrText>
      </w:r>
      <w:r w:rsidRPr="005A04E3">
        <w:instrText>6662(d)(C )(iii)</w:instrText>
      </w:r>
      <w:r>
        <w:instrText xml:space="preserve">" \s "26 U.S.C. §6662(d)(C )(iii)" \c 2 </w:instrText>
      </w:r>
      <w:r>
        <w:fldChar w:fldCharType="end"/>
      </w:r>
    </w:p>
    <w:p w:rsidR="00BC0ACD" w:rsidRDefault="00BC0ACD" w:rsidP="00BC0ACD">
      <w:pPr>
        <w:pStyle w:val="Enumpara"/>
      </w:pPr>
      <w:r>
        <w:lastRenderedPageBreak/>
        <w:t>Admit that the only proper audience for a “tax shelter” are “taxpayers”:</w:t>
      </w:r>
    </w:p>
    <w:p w:rsidR="00BC0ACD" w:rsidRDefault="00BC0ACD" w:rsidP="00BC0ACD">
      <w:pPr>
        <w:pStyle w:val="Quote"/>
      </w:pPr>
      <w:r>
        <w:rPr>
          <w:b/>
          <w:bCs/>
        </w:rPr>
        <w:t>Tax shelter</w:t>
      </w:r>
      <w:r>
        <w:t xml:space="preserve">.  </w:t>
      </w:r>
      <w:r w:rsidRPr="00FA3C05">
        <w:rPr>
          <w:b/>
          <w:bCs/>
          <w:color w:val="FF0000"/>
          <w:sz w:val="24"/>
          <w:szCs w:val="24"/>
          <w:u w:val="single"/>
        </w:rPr>
        <w:t>A device used by a taxpayer</w:t>
      </w:r>
      <w:r w:rsidRPr="00FA3C05">
        <w:rPr>
          <w:sz w:val="24"/>
          <w:szCs w:val="24"/>
          <w:u w:val="single"/>
        </w:rPr>
        <w:t xml:space="preserve"> </w:t>
      </w:r>
      <w:r>
        <w:t>to reduce or defer payment of taxes.  Common forms of tax shelters include:  limited partnership interests, real estate investments which have deductions such as depreciation, interest, taxes, etc.  The Tax Reform Act of 1986 limited the benefits of tax shelters significantly by classifying losses from such shelters as passive and ruling that passive losses can only offset passive income in arriving at taxable income (with a few exceptions).  Any excess losses are suspended and may be deducted in the year the investment is sold or otherwise disposed of.</w:t>
      </w:r>
    </w:p>
    <w:p w:rsidR="00BC0ACD" w:rsidRPr="00C937A7" w:rsidRDefault="00BC0ACD" w:rsidP="00BC0ACD">
      <w:pPr>
        <w:pStyle w:val="Quote"/>
        <w:spacing w:after="240"/>
      </w:pPr>
      <w:r w:rsidRPr="00C937A7">
        <w:t>[Black's Law Dictionary, Sixth Edition, page 1462-1463</w:t>
      </w:r>
      <w:r>
        <w:fldChar w:fldCharType="begin"/>
      </w:r>
      <w:r>
        <w:instrText xml:space="preserve"> TA \l "</w:instrText>
      </w:r>
      <w:r w:rsidRPr="00303560">
        <w:instrText>Black's Law Dictionary, Sixth Edition, page 1462-1463</w:instrText>
      </w:r>
      <w:r>
        <w:instrText xml:space="preserve">" \s "Black's Law Dictionary, Sixth Edition, page 1462-1463" \c 3 </w:instrText>
      </w:r>
      <w:r>
        <w:fldChar w:fldCharType="end"/>
      </w:r>
      <w:r w:rsidRPr="00C937A7">
        <w:t>]</w:t>
      </w:r>
    </w:p>
    <w:p w:rsidR="00BC0ACD" w:rsidRDefault="00BC0ACD" w:rsidP="00BC0ACD">
      <w:pPr>
        <w:pStyle w:val="Enumpara"/>
      </w:pPr>
      <w:r>
        <w:t>Admit that the term “abusive” means or implies advocating or executing unlawful activities.  See</w:t>
      </w:r>
    </w:p>
    <w:p w:rsidR="00BC0ACD" w:rsidRDefault="00BC0ACD" w:rsidP="00BC0ACD">
      <w:pPr>
        <w:pStyle w:val="Quote"/>
      </w:pPr>
      <w:hyperlink r:id="rId21" w:tgtFrame="_top" w:history="1">
        <w:r w:rsidRPr="004A13E0">
          <w:rPr>
            <w:rStyle w:val="Hyperlink"/>
          </w:rPr>
          <w:t>U.S. v. Raymond, E.D.Wis.1999, 78 F.Supp.2d 856,</w:t>
        </w:r>
      </w:hyperlink>
      <w:r w:rsidRPr="004A13E0">
        <w:rPr>
          <w:color w:val="000000"/>
        </w:rPr>
        <w:t xml:space="preserve"> affirmed </w:t>
      </w:r>
      <w:hyperlink r:id="rId22" w:tgtFrame="_top" w:history="1">
        <w:r w:rsidRPr="004A13E0">
          <w:rPr>
            <w:rStyle w:val="Hyperlink"/>
          </w:rPr>
          <w:t>228 F.3d 804,</w:t>
        </w:r>
      </w:hyperlink>
      <w:r w:rsidRPr="004A13E0">
        <w:rPr>
          <w:color w:val="000000"/>
        </w:rPr>
        <w:t xml:space="preserve"> certiorari denied </w:t>
      </w:r>
      <w:hyperlink r:id="rId23" w:tgtFrame="_top" w:history="1">
        <w:r w:rsidRPr="004A13E0">
          <w:rPr>
            <w:rStyle w:val="Hyperlink"/>
          </w:rPr>
          <w:t>121 S.Ct. 2242, 533 U.S. 902, 150 L.Ed.2d 230</w:t>
        </w:r>
      </w:hyperlink>
      <w:r>
        <w:rPr>
          <w:color w:val="000000"/>
        </w:rPr>
        <w:fldChar w:fldCharType="begin"/>
      </w:r>
      <w:r>
        <w:instrText xml:space="preserve"> TA \s "U.S. v. Raymond, E.D.Wis.1999, 78 F.Supp.2d 856, affirmed 228 F.3d 804, certiorari denied 121 S.Ct. 2242, 533 U.S. 902, 150 L.Ed.2d 230" </w:instrText>
      </w:r>
      <w:r>
        <w:rPr>
          <w:color w:val="000000"/>
        </w:rPr>
        <w:fldChar w:fldCharType="end"/>
      </w:r>
    </w:p>
    <w:p w:rsidR="00BC0ACD" w:rsidRDefault="00BC0ACD" w:rsidP="00BC0ACD">
      <w:pPr>
        <w:pStyle w:val="Enumpara"/>
        <w:spacing w:before="240"/>
      </w:pPr>
      <w:r>
        <w:t>Admit that there is no evidence on the record which proves that the Alleged Defendant has ever offered any investments or registered any investments to any third party.</w:t>
      </w:r>
    </w:p>
    <w:p w:rsidR="00BC0ACD" w:rsidRDefault="00BC0ACD" w:rsidP="00BC0ACD">
      <w:pPr>
        <w:pStyle w:val="Enumpara"/>
      </w:pPr>
      <w:r>
        <w:t>Admit that there is no place on SEDM website which promises any specific result by virtue of using the materials offered there.</w:t>
      </w:r>
    </w:p>
    <w:p w:rsidR="00BC0ACD" w:rsidRDefault="00BC0ACD" w:rsidP="00BC0ACD">
      <w:pPr>
        <w:pStyle w:val="Enumpara"/>
      </w:pPr>
      <w:r>
        <w:t>Admit that “advertising” is “factual speech intended to induce a strictly commercial transaction”.</w:t>
      </w:r>
    </w:p>
    <w:p w:rsidR="00BC0ACD" w:rsidRDefault="00BC0ACD" w:rsidP="003C09BC">
      <w:pPr>
        <w:pStyle w:val="Enumpara"/>
      </w:pPr>
      <w:r>
        <w:t>Admit that “advertising” is impossible if it is conveyed with speech that identifies itself as a NONfactual religious belief or opinion that is inadmissible as evidence</w:t>
      </w:r>
      <w:r w:rsidR="003C09BC">
        <w:t xml:space="preserve"> pursuant to Fed.R.Ev. 610</w:t>
      </w:r>
      <w:r w:rsidR="003C09BC">
        <w:fldChar w:fldCharType="begin"/>
      </w:r>
      <w:r w:rsidR="003C09BC">
        <w:instrText xml:space="preserve"> TA \l "</w:instrText>
      </w:r>
      <w:r w:rsidR="003C09BC" w:rsidRPr="005F58FD">
        <w:instrText>Fed.R.Ev. 610</w:instrText>
      </w:r>
      <w:r w:rsidR="003C09BC">
        <w:instrText xml:space="preserve">" \s "Fed.R.Ev. 610" \c 3 </w:instrText>
      </w:r>
      <w:r w:rsidR="003C09BC">
        <w:fldChar w:fldCharType="end"/>
      </w:r>
      <w:r w:rsidR="003C09BC">
        <w:t>.</w:t>
      </w:r>
    </w:p>
    <w:p w:rsidR="00BC0ACD" w:rsidRDefault="00BC0ACD" w:rsidP="00BC0ACD">
      <w:pPr>
        <w:pStyle w:val="Enumpara"/>
      </w:pPr>
      <w:r>
        <w:t>Admit that there is no place anywhere on the SEDM website where factual speech can be found that advises, condones, or allows any third party to engage in any unlawful activity in the context of income taxation.</w:t>
      </w:r>
    </w:p>
    <w:p w:rsidR="00BC0ACD" w:rsidRDefault="00BC0ACD" w:rsidP="00BC0ACD">
      <w:pPr>
        <w:pStyle w:val="Enumpara"/>
      </w:pPr>
      <w:r>
        <w:t>Admit that the SEDM Disclaimer, Exhibit 5, Subexhibit 3</w:t>
      </w:r>
      <w:r>
        <w:fldChar w:fldCharType="begin"/>
      </w:r>
      <w:r>
        <w:instrText xml:space="preserve"> TA \s "SEDM Disclaimer, Exhibit 5, Subexhibit 3" </w:instrText>
      </w:r>
      <w:r>
        <w:fldChar w:fldCharType="end"/>
      </w:r>
      <w:r>
        <w:t xml:space="preserve"> says that all information available on the SEDM website and all communications with, to, or about the authors constitute religious and political beliefs and opinions that are NONfactual, NONactionable, and not admissible as evidence in any court of law.</w:t>
      </w:r>
    </w:p>
    <w:p w:rsidR="00BC0ACD" w:rsidRDefault="00BC0ACD" w:rsidP="00BC0ACD">
      <w:pPr>
        <w:pStyle w:val="Enumpara"/>
      </w:pPr>
      <w:r>
        <w:t>Admit that the Family Guardian Disclaimer, Exhibit 5, Subexhibit 4</w:t>
      </w:r>
      <w:r>
        <w:fldChar w:fldCharType="begin"/>
      </w:r>
      <w:r>
        <w:instrText xml:space="preserve"> TA \s "Family Guardian Disclaimer, Exhibit 5, Subexhibit 4" </w:instrText>
      </w:r>
      <w:r>
        <w:fldChar w:fldCharType="end"/>
      </w:r>
      <w:r>
        <w:t xml:space="preserve"> says that all information available on the Family Guardian website and all communications with, to, or about the authors constitute religious and political beliefs and opinions that are NONfactual, NONactionable, and not admissible as evidence in any court of law.</w:t>
      </w:r>
    </w:p>
    <w:p w:rsidR="00BC0ACD" w:rsidRDefault="00BC0ACD" w:rsidP="00BC0ACD">
      <w:pPr>
        <w:pStyle w:val="Enumpara"/>
      </w:pPr>
      <w:r>
        <w:lastRenderedPageBreak/>
        <w:t>Admit the classification of speech is as NONfactual, NONactionable, religious and political beliefs and opinions is ONLY up to the speaker and that it may only lawfully be classified otherwise if the speaker himself or herself does not classify the speech.</w:t>
      </w:r>
    </w:p>
    <w:p w:rsidR="00BC0ACD" w:rsidRDefault="00BC0ACD" w:rsidP="00BC0ACD">
      <w:pPr>
        <w:pStyle w:val="Enumpara"/>
      </w:pPr>
      <w:r>
        <w:t xml:space="preserve">Admit that the First Amendment prohibits reclassifying religious and political beliefs and speech so as to make them FACTUAL </w:t>
      </w:r>
      <w:r w:rsidR="001C52EC">
        <w:t xml:space="preserve">or </w:t>
      </w:r>
      <w:r w:rsidR="00CD3626">
        <w:t>commercial</w:t>
      </w:r>
      <w:r w:rsidR="001C52EC">
        <w:t xml:space="preserve"> </w:t>
      </w:r>
      <w:r>
        <w:t>and therefore enjoinable.</w:t>
      </w:r>
    </w:p>
    <w:p w:rsidR="0019169F" w:rsidRDefault="00BC0ACD" w:rsidP="00BC0ACD">
      <w:pPr>
        <w:pStyle w:val="Enumpara"/>
      </w:pPr>
      <w:r>
        <w:t>Admit that the court perjured the record by implying that the Alleged Defendant ever identified any of the speech</w:t>
      </w:r>
      <w:r w:rsidR="0019169F">
        <w:t xml:space="preserve"> in question as “Factual”.  See:</w:t>
      </w:r>
    </w:p>
    <w:p w:rsidR="00BC0ACD" w:rsidRDefault="00BC0ACD" w:rsidP="0019169F">
      <w:pPr>
        <w:pStyle w:val="Enumpara"/>
        <w:numPr>
          <w:ilvl w:val="1"/>
          <w:numId w:val="4"/>
        </w:numPr>
      </w:pPr>
      <w:r>
        <w:t>Doc. 91, p. 17, line 21</w:t>
      </w:r>
      <w:r>
        <w:fldChar w:fldCharType="begin"/>
      </w:r>
      <w:r>
        <w:instrText xml:space="preserve"> TA \s "Doc. 91, p. 17, line 21" </w:instrText>
      </w:r>
      <w:r>
        <w:fldChar w:fldCharType="end"/>
      </w:r>
      <w:r>
        <w:t>.</w:t>
      </w:r>
    </w:p>
    <w:p w:rsidR="0019169F" w:rsidRDefault="0019169F" w:rsidP="0019169F">
      <w:pPr>
        <w:pStyle w:val="Enumpara"/>
        <w:numPr>
          <w:ilvl w:val="1"/>
          <w:numId w:val="4"/>
        </w:numPr>
      </w:pPr>
      <w:r>
        <w:t>Doc. 105, p. 20, lines 18-19</w:t>
      </w:r>
      <w:r>
        <w:fldChar w:fldCharType="begin"/>
      </w:r>
      <w:r>
        <w:instrText xml:space="preserve"> TA \l "</w:instrText>
      </w:r>
      <w:r w:rsidRPr="00297807">
        <w:instrText>Doc. 105, p. 20, lines 18-19</w:instrText>
      </w:r>
      <w:r>
        <w:instrText xml:space="preserve">" \s "Doc. 105, p. 20, lines 18-19" \c 3 </w:instrText>
      </w:r>
      <w:r>
        <w:fldChar w:fldCharType="end"/>
      </w:r>
      <w:r>
        <w:t>.</w:t>
      </w:r>
    </w:p>
    <w:p w:rsidR="00BC0ACD" w:rsidRDefault="00BC0ACD" w:rsidP="00BC0ACD">
      <w:pPr>
        <w:pStyle w:val="Enumpara"/>
      </w:pPr>
      <w:r>
        <w:t>Admit that the court was informed of the above perjury in Doc. 95, Section 3.1 and Doc. 94, Section 4.2 and willfully refused to remedy its malicious perjury, to the prejudice of the Alleged Defendant.</w:t>
      </w:r>
    </w:p>
    <w:p w:rsidR="00BC0ACD" w:rsidRDefault="00BC0ACD" w:rsidP="003F37FC">
      <w:pPr>
        <w:pStyle w:val="Enumpara"/>
      </w:pPr>
      <w:r>
        <w:t>Admit that any evidence which derives from willful illegal activity, such as perjury, especially on the part of the court, constitutes “fruit of a poisonous tree”</w:t>
      </w:r>
      <w:r w:rsidR="003F37FC">
        <w:t xml:space="preserve"> and </w:t>
      </w:r>
      <w:r>
        <w:t>MUST be excluded from evidence.</w:t>
      </w:r>
    </w:p>
    <w:p w:rsidR="00BC0ACD" w:rsidRDefault="00BC0ACD" w:rsidP="003F37FC">
      <w:pPr>
        <w:pStyle w:val="Enumpara"/>
      </w:pPr>
      <w:r>
        <w:t>Admit that any court order, ruling, or judgment which relie</w:t>
      </w:r>
      <w:r w:rsidR="003F37FC">
        <w:t>s</w:t>
      </w:r>
      <w:r>
        <w:t xml:space="preserve"> on “fruit of a poisonous tree” is void ab initio and may especially may not be used or admitted as evidence of any obligation on the part of anyone.</w:t>
      </w:r>
    </w:p>
    <w:p w:rsidR="00BC0ACD" w:rsidRDefault="00BC0ACD" w:rsidP="00BC0ACD">
      <w:pPr>
        <w:pStyle w:val="Enumpara"/>
      </w:pPr>
      <w:r>
        <w:t xml:space="preserve">Admit that for a person physically present within a state of the </w:t>
      </w:r>
      <w:smartTag w:uri="urn:schemas-microsoft-com:office:smarttags" w:element="place">
        <w:r>
          <w:t>Union</w:t>
        </w:r>
      </w:smartTag>
      <w:r>
        <w:t xml:space="preserve"> and outside of exclusive federal jurisdiction, one of the following two requirements must be met in order to lawfully enforce any provision of law against the party</w:t>
      </w:r>
    </w:p>
    <w:p w:rsidR="00BC0ACD" w:rsidRDefault="00BC0ACD" w:rsidP="00BC0ACD">
      <w:pPr>
        <w:pStyle w:val="Enumpara"/>
        <w:numPr>
          <w:ilvl w:val="1"/>
          <w:numId w:val="4"/>
        </w:numPr>
      </w:pPr>
      <w:r>
        <w:t>There must be an implementing regulation for the statutes cited as authority</w:t>
      </w:r>
      <w:r w:rsidR="0014297E">
        <w:t xml:space="preserve"> which has been published in the Federal Register</w:t>
      </w:r>
      <w:r>
        <w:t>.</w:t>
      </w:r>
    </w:p>
    <w:p w:rsidR="00BC0ACD" w:rsidRDefault="00BC0ACD" w:rsidP="00BC0ACD">
      <w:pPr>
        <w:pStyle w:val="Enumpara"/>
        <w:numPr>
          <w:ilvl w:val="1"/>
          <w:numId w:val="4"/>
        </w:numPr>
      </w:pPr>
      <w:r>
        <w:t xml:space="preserve">The moving party must prove that the target of the enforcement action is a member of any of the groups specifically exempted from the requirement for implementing regulations as described in 44 U.S.C. </w:t>
      </w:r>
      <w:r>
        <w:rPr>
          <w:rFonts w:ascii="Verdana" w:hAnsi="Verdana"/>
        </w:rPr>
        <w:t>§</w:t>
      </w:r>
      <w:r>
        <w:t>1505(a)</w:t>
      </w:r>
      <w:r>
        <w:fldChar w:fldCharType="begin"/>
      </w:r>
      <w:r>
        <w:instrText xml:space="preserve"> TA \s "44 U.S.C. §1505(a)" </w:instrText>
      </w:r>
      <w:r>
        <w:fldChar w:fldCharType="end"/>
      </w:r>
      <w:r>
        <w:t xml:space="preserve"> and 5 U.S.C. </w:t>
      </w:r>
      <w:r>
        <w:rPr>
          <w:rFonts w:ascii="Verdana" w:hAnsi="Verdana"/>
        </w:rPr>
        <w:t>§</w:t>
      </w:r>
      <w:r>
        <w:t>553(a)</w:t>
      </w:r>
      <w:r>
        <w:fldChar w:fldCharType="begin"/>
      </w:r>
      <w:r>
        <w:instrText xml:space="preserve"> TA \s "5 U.S.C. §553(a)" </w:instrText>
      </w:r>
      <w:r>
        <w:fldChar w:fldCharType="end"/>
      </w:r>
      <w:r>
        <w:t>.</w:t>
      </w:r>
    </w:p>
    <w:p w:rsidR="00BC0ACD" w:rsidRPr="00C71B1F" w:rsidRDefault="00BC0ACD" w:rsidP="00BC0ACD">
      <w:pPr>
        <w:pStyle w:val="Enumpara"/>
      </w:pPr>
      <w:r w:rsidRPr="00C71B1F">
        <w:t>Admit that there are no implementing regulations for the statutes cited as authority by the Plaintiff, such as 26 U.S.C. §§6700, 6701, 7402, and 7408</w:t>
      </w:r>
      <w:r>
        <w:fldChar w:fldCharType="begin"/>
      </w:r>
      <w:r>
        <w:instrText xml:space="preserve"> TA \s "26 U.S.C. §§6700, 6701, 7402, and 7408" </w:instrText>
      </w:r>
      <w:r>
        <w:fldChar w:fldCharType="end"/>
      </w:r>
      <w:r w:rsidRPr="00C71B1F">
        <w:t>.</w:t>
      </w:r>
    </w:p>
    <w:p w:rsidR="00BC0ACD" w:rsidRDefault="00BC0ACD" w:rsidP="00BC0ACD">
      <w:pPr>
        <w:pStyle w:val="Enumpara"/>
      </w:pPr>
      <w:r>
        <w:t xml:space="preserve">Admit that Alleged Defendant is not a member of any of the groups specifically exempted from the requirement for </w:t>
      </w:r>
      <w:r w:rsidRPr="00C71B1F">
        <w:t>implementing regulations as described in 44 U.S.C. §1505(a)</w:t>
      </w:r>
      <w:r>
        <w:fldChar w:fldCharType="begin"/>
      </w:r>
      <w:r>
        <w:instrText xml:space="preserve"> TA \s "44 U.S.C. §1505(a)" </w:instrText>
      </w:r>
      <w:r>
        <w:fldChar w:fldCharType="end"/>
      </w:r>
      <w:r w:rsidRPr="00C71B1F">
        <w:t xml:space="preserve"> and 5 U.S.C. §553(a)</w:t>
      </w:r>
      <w:r>
        <w:fldChar w:fldCharType="begin"/>
      </w:r>
      <w:r>
        <w:instrText xml:space="preserve"> TA \s "5 U.S.C. §553(a)" </w:instrText>
      </w:r>
      <w:r>
        <w:fldChar w:fldCharType="end"/>
      </w:r>
      <w:r w:rsidRPr="00C71B1F">
        <w:t>.</w:t>
      </w:r>
    </w:p>
    <w:p w:rsidR="00BC0ACD" w:rsidRDefault="00BC0ACD" w:rsidP="00BC0ACD">
      <w:pPr>
        <w:pStyle w:val="Enumpara"/>
      </w:pPr>
      <w:r>
        <w:t xml:space="preserve">Admit that the term “person” as used in 26 U.S.C. </w:t>
      </w:r>
      <w:r>
        <w:rPr>
          <w:rFonts w:ascii="Verdana" w:hAnsi="Verdana"/>
        </w:rPr>
        <w:t>§</w:t>
      </w:r>
      <w:r>
        <w:t>6671(b)</w:t>
      </w:r>
      <w:r>
        <w:fldChar w:fldCharType="begin"/>
      </w:r>
      <w:r>
        <w:instrText xml:space="preserve"> TA \s "26 U.S.C. §6671(b)" </w:instrText>
      </w:r>
      <w:r>
        <w:fldChar w:fldCharType="end"/>
      </w:r>
      <w:r>
        <w:t xml:space="preserve"> means the following:</w:t>
      </w:r>
    </w:p>
    <w:p w:rsidR="00BC0ACD" w:rsidRPr="00C71B1F" w:rsidRDefault="00BC0ACD" w:rsidP="00BC0ACD">
      <w:pPr>
        <w:pStyle w:val="Quote"/>
      </w:pPr>
      <w:hyperlink r:id="rId24" w:tooltip="TITLE 26 - INTERNAL REVENUE CODE" w:history="1">
        <w:r w:rsidRPr="00FA3C05">
          <w:rPr>
            <w:rStyle w:val="Hyperlink"/>
          </w:rPr>
          <w:t>TITLE 26</w:t>
        </w:r>
      </w:hyperlink>
      <w:r w:rsidRPr="00FA3C05">
        <w:t xml:space="preserve"> &gt; </w:t>
      </w:r>
      <w:hyperlink r:id="rId25" w:tooltip="Subtitle F - Procedure and Administration" w:history="1">
        <w:r w:rsidRPr="00FA3C05">
          <w:rPr>
            <w:rStyle w:val="Hyperlink"/>
          </w:rPr>
          <w:t>Subtitle F</w:t>
        </w:r>
      </w:hyperlink>
      <w:r w:rsidRPr="00FA3C05">
        <w:t xml:space="preserve"> &gt; </w:t>
      </w:r>
      <w:hyperlink r:id="rId26" w:tooltip="CHAPTER 68 - ADDITIONS TO THE TAX, ADDITIONAL AMOUNTS, AND ASSESSABLE PENALTIES" w:history="1">
        <w:r w:rsidRPr="00FA3C05">
          <w:rPr>
            <w:rStyle w:val="Hyperlink"/>
          </w:rPr>
          <w:t>CHAPTER 68</w:t>
        </w:r>
      </w:hyperlink>
      <w:r w:rsidRPr="00FA3C05">
        <w:t xml:space="preserve"> &gt; </w:t>
      </w:r>
      <w:hyperlink r:id="rId27" w:tooltip="Subchapter B - Assessable Penalties" w:history="1">
        <w:r w:rsidRPr="00FA3C05">
          <w:rPr>
            <w:rStyle w:val="Hyperlink"/>
          </w:rPr>
          <w:t>Subchapter B</w:t>
        </w:r>
      </w:hyperlink>
      <w:r w:rsidRPr="00FA3C05">
        <w:t xml:space="preserve"> &gt; </w:t>
      </w:r>
      <w:hyperlink r:id="rId28" w:tooltip="PART I - GENERAL PROVISIONS" w:history="1">
        <w:r w:rsidRPr="00FA3C05">
          <w:rPr>
            <w:rStyle w:val="Hyperlink"/>
          </w:rPr>
          <w:t>PART I</w:t>
        </w:r>
      </w:hyperlink>
      <w:r w:rsidRPr="00C71B1F">
        <w:t xml:space="preserve"> &gt; § 6671</w:t>
      </w:r>
    </w:p>
    <w:p w:rsidR="00BC0ACD" w:rsidRPr="00C71B1F" w:rsidRDefault="00BC0ACD" w:rsidP="00BC0ACD">
      <w:pPr>
        <w:pStyle w:val="Quote"/>
      </w:pPr>
      <w:hyperlink r:id="rId29" w:history="1">
        <w:r w:rsidRPr="00C71B1F">
          <w:rPr>
            <w:rStyle w:val="Hyperlink"/>
          </w:rPr>
          <w:t>§ 6671. Rules for application of assessable penalties</w:t>
        </w:r>
      </w:hyperlink>
    </w:p>
    <w:p w:rsidR="00BC0ACD" w:rsidRDefault="00BC0ACD" w:rsidP="00BC0ACD">
      <w:pPr>
        <w:pStyle w:val="Quote"/>
        <w:rPr>
          <w:lang w:eastAsia="ko-KR"/>
        </w:rPr>
      </w:pPr>
    </w:p>
    <w:p w:rsidR="00BC0ACD" w:rsidRDefault="00BC0ACD" w:rsidP="00BC0ACD">
      <w:pPr>
        <w:pStyle w:val="Quote"/>
        <w:rPr>
          <w:lang w:eastAsia="ko-KR"/>
        </w:rPr>
      </w:pPr>
      <w:r w:rsidRPr="00C71B1F">
        <w:rPr>
          <w:lang w:eastAsia="ko-KR"/>
        </w:rPr>
        <w:t xml:space="preserve"> (b) Person defined </w:t>
      </w:r>
    </w:p>
    <w:p w:rsidR="00BC0ACD" w:rsidRPr="00C71B1F" w:rsidRDefault="00BC0ACD" w:rsidP="00BC0ACD">
      <w:pPr>
        <w:pStyle w:val="Quote"/>
        <w:rPr>
          <w:lang w:eastAsia="ko-KR"/>
        </w:rPr>
      </w:pPr>
    </w:p>
    <w:p w:rsidR="00BC0ACD" w:rsidRPr="00C71B1F" w:rsidRDefault="00BC0ACD" w:rsidP="00BC0ACD">
      <w:pPr>
        <w:pStyle w:val="Quote"/>
        <w:rPr>
          <w:lang w:eastAsia="ko-KR"/>
        </w:rPr>
      </w:pPr>
      <w:r w:rsidRPr="00C71B1F">
        <w:rPr>
          <w:lang w:eastAsia="ko-KR"/>
        </w:rPr>
        <w:t>The term “person”, as used in this subchapter, includes an officer or employee of a corporation, or a member or employee of a partnership, who as such officer, employee, or member is under a duty to perform the act in respect of which the violation occurs</w:t>
      </w:r>
    </w:p>
    <w:p w:rsidR="00BC0ACD" w:rsidRDefault="00BC0ACD" w:rsidP="00BC0ACD">
      <w:pPr>
        <w:pStyle w:val="Quote"/>
      </w:pPr>
    </w:p>
    <w:p w:rsidR="00BC0ACD" w:rsidRDefault="00BC0ACD" w:rsidP="00BC0ACD">
      <w:pPr>
        <w:pStyle w:val="Enumpara"/>
      </w:pPr>
      <w:r>
        <w:t>Admit that the rules of statutory construction FORBID expanding the above definition of “person” to include any other thing than what is specifically listed.</w:t>
      </w:r>
    </w:p>
    <w:p w:rsidR="00BC0ACD" w:rsidRDefault="00BC0ACD" w:rsidP="00BC0ACD">
      <w:pPr>
        <w:pStyle w:val="Quote"/>
      </w:pPr>
      <w:r>
        <w:t>“</w:t>
      </w:r>
      <w:r>
        <w:rPr>
          <w:b/>
          <w:bCs/>
        </w:rPr>
        <w:t>Expressio unius est exclusio alterius</w:t>
      </w:r>
      <w:r>
        <w:t xml:space="preserve">.  A maxim of statutory interpretation meaning that </w:t>
      </w:r>
      <w:r>
        <w:rPr>
          <w:b/>
          <w:bCs/>
          <w:color w:val="FF0000"/>
        </w:rPr>
        <w:t>the expression of one thing is the exclusion of another.</w:t>
      </w:r>
      <w:r>
        <w:t xml:space="preserve">  Burgin v. Forbes, 293 </w:t>
      </w:r>
      <w:smartTag w:uri="urn:schemas-microsoft-com:office:smarttags" w:element="place">
        <w:smartTag w:uri="urn:schemas-microsoft-com:office:smarttags" w:element="State">
          <w:r>
            <w:t>Ky.</w:t>
          </w:r>
        </w:smartTag>
      </w:smartTag>
      <w:r>
        <w:t xml:space="preserve"> 456, 169 S.W.2d 321, 325; Newblock v. Bowles, 170 Okl. 487, 40 P.2d 1097, 1100.  Mention of one thing implies exclusion of another.  </w:t>
      </w:r>
      <w:r>
        <w:rPr>
          <w:b/>
          <w:bCs/>
          <w:color w:val="FF0000"/>
        </w:rPr>
        <w:t>When certain persons or things are specified in a law, contract, or will, an intention to exclude all others from its operation may be inferred.</w:t>
      </w:r>
      <w:r>
        <w:t xml:space="preserve">  Under this maxim, if statute specifies one exception to a general rule or assumes to specify the effects of a certain provision, other exceptions or effects are excluded.” </w:t>
      </w:r>
    </w:p>
    <w:p w:rsidR="00BC0ACD" w:rsidRDefault="00BC0ACD" w:rsidP="00BC0ACD">
      <w:pPr>
        <w:pStyle w:val="Quote"/>
      </w:pPr>
      <w:r>
        <w:t>[Black’s Law Dictionary, Sixth Edition, page 581</w:t>
      </w:r>
      <w:r>
        <w:fldChar w:fldCharType="begin"/>
      </w:r>
      <w:r>
        <w:instrText xml:space="preserve"> TA \l "</w:instrText>
      </w:r>
      <w:r w:rsidRPr="004A3D92">
        <w:instrText>Black’s Law Dictionary, Sixth Edition, page 581</w:instrText>
      </w:r>
      <w:r>
        <w:instrText xml:space="preserve">" \s "Black’s Law Dictionary, Sixth Edition, page 581" \c 3 </w:instrText>
      </w:r>
      <w:r>
        <w:fldChar w:fldCharType="end"/>
      </w:r>
      <w:r>
        <w:t>]</w:t>
      </w:r>
    </w:p>
    <w:p w:rsidR="00BC0ACD" w:rsidRDefault="00BC0ACD" w:rsidP="00BC0ACD">
      <w:pPr>
        <w:pStyle w:val="Quote"/>
      </w:pPr>
    </w:p>
    <w:p w:rsidR="00BC0ACD" w:rsidRDefault="00BC0ACD" w:rsidP="00BC0ACD">
      <w:pPr>
        <w:pStyle w:val="Quote"/>
      </w:pPr>
      <w:r>
        <w:t>"</w:t>
      </w:r>
      <w:r>
        <w:rPr>
          <w:b/>
          <w:bCs/>
          <w:u w:val="single"/>
        </w:rPr>
        <w:t>When a statute includes an explicit definition, we must follow that definition, even if it varies from that term's ordinary meaning.</w:t>
      </w:r>
      <w:r>
        <w:t xml:space="preserve"> Meese v. Keene, 481 U.S. 465, 484-485 (1987) ("It is axiomatic that the statutory definition of the term excludes unstated meanings of that term"); Colautti v. Franklin, 439 U.S. at 392-393, n. 10 ("As a rule, `a definition which declares what a term "means" . . . excludes any meaning that is not stated'"); Western Union Telegraph Co. v. Lenroot, 323 U.S. 490, 502 (1945); Fox v. Standard Oil Co. of N.J., 294 U.S. 87, 95-96 (1935) (Cardozo, J.); see also 2A N. Singer, Sutherland on Statutes and Statutory Construction § 47.07, p. 152, and n. 10 (5th ed. 1992) (collecting cases). That is to say, the statute, read "as a whole," post at 998 [530 </w:t>
      </w:r>
      <w:smartTag w:uri="urn:schemas-microsoft-com:office:smarttags" w:element="place">
        <w:smartTag w:uri="urn:schemas-microsoft-com:office:smarttags" w:element="country-region">
          <w:r>
            <w:t>U.S.</w:t>
          </w:r>
        </w:smartTag>
      </w:smartTag>
      <w:r>
        <w:t xml:space="preserve"> 943] (THOMAS, J., dissenting), leads the reader to a definition. That definition does not include the Attorney General's restriction -- "the child up to the head." Its words, "substantial portion," indicate the contrary."  </w:t>
      </w:r>
    </w:p>
    <w:p w:rsidR="00BC0ACD" w:rsidRDefault="00BC0ACD" w:rsidP="00BC0ACD">
      <w:pPr>
        <w:pStyle w:val="Quote"/>
        <w:rPr>
          <w:u w:val="single"/>
        </w:rPr>
      </w:pPr>
      <w:r>
        <w:t>[</w:t>
      </w:r>
      <w:hyperlink r:id="rId30" w:history="1">
        <w:r>
          <w:rPr>
            <w:rStyle w:val="Hyperlink"/>
          </w:rPr>
          <w:t>Stenberg v. Carhart, 530 U.S. 914 (2000)</w:t>
        </w:r>
        <w:r>
          <w:rPr>
            <w:rStyle w:val="Hyperlink"/>
          </w:rPr>
          <w:fldChar w:fldCharType="begin"/>
        </w:r>
        <w:r>
          <w:instrText xml:space="preserve"> TA \l "</w:instrText>
        </w:r>
        <w:r w:rsidRPr="004A3D92">
          <w:rPr>
            <w:rStyle w:val="Hyperlink"/>
          </w:rPr>
          <w:instrText>Stenberg v. Carhart, 530 U.S. 914 (2000)</w:instrText>
        </w:r>
        <w:r>
          <w:instrText xml:space="preserve">" \s "Stenberg v. Carhart, 530 U.S. 914 (2000)" \c 1 </w:instrText>
        </w:r>
        <w:r>
          <w:rPr>
            <w:rStyle w:val="Hyperlink"/>
          </w:rPr>
          <w:fldChar w:fldCharType="end"/>
        </w:r>
      </w:hyperlink>
      <w:r>
        <w:rPr>
          <w:u w:val="single"/>
        </w:rPr>
        <w:t>]</w:t>
      </w:r>
    </w:p>
    <w:p w:rsidR="00BC0ACD" w:rsidRDefault="00BC0ACD" w:rsidP="00BC0ACD">
      <w:pPr>
        <w:pStyle w:val="Quote"/>
        <w:rPr>
          <w:u w:val="single"/>
        </w:rPr>
      </w:pPr>
    </w:p>
    <w:p w:rsidR="00BC0ACD" w:rsidRDefault="00BC0ACD" w:rsidP="00BC0ACD">
      <w:pPr>
        <w:pStyle w:val="Quote"/>
      </w:pPr>
      <w:r>
        <w:rPr>
          <w:spacing w:val="-1"/>
        </w:rPr>
        <w:t xml:space="preserve">"It is axiomatic that the statutory definition of the term </w:t>
      </w:r>
      <w:r>
        <w:t xml:space="preserve">excludes unstated meanings of that term.  Colautti v. Franklin, </w:t>
      </w:r>
      <w:hyperlink r:id="rId31" w:history="1">
        <w:r>
          <w:rPr>
            <w:rStyle w:val="Hyperlink"/>
          </w:rPr>
          <w:t>439 U.S. 379</w:t>
        </w:r>
      </w:hyperlink>
      <w:r>
        <w:t xml:space="preserve">, 392, and n. 10 (1979). Congress' use of the term "propaganda" in this statute, as indeed in other legislation, has no pejorative connotation.{19} </w:t>
      </w:r>
      <w:r>
        <w:rPr>
          <w:b/>
          <w:bCs/>
        </w:rPr>
        <w:t>As judges, it is our duty to [481 U.S. 485] construe legislation as it is written, not as it might be read by a layman, or as it might be understood by someone who has not even read it.</w:t>
      </w:r>
      <w:r>
        <w:t xml:space="preserve">" </w:t>
      </w:r>
    </w:p>
    <w:p w:rsidR="00BC0ACD" w:rsidRDefault="00BC0ACD" w:rsidP="00BC0ACD">
      <w:pPr>
        <w:pStyle w:val="Quote"/>
        <w:spacing w:after="240"/>
      </w:pPr>
      <w:r>
        <w:t xml:space="preserve">[Meese v. Keene, 481 </w:t>
      </w:r>
      <w:smartTag w:uri="urn:schemas-microsoft-com:office:smarttags" w:element="place">
        <w:smartTag w:uri="urn:schemas-microsoft-com:office:smarttags" w:element="country-region">
          <w:r>
            <w:t>U.S.</w:t>
          </w:r>
        </w:smartTag>
      </w:smartTag>
      <w:r>
        <w:t xml:space="preserve"> 465, 484 (1987)</w:t>
      </w:r>
      <w:r>
        <w:fldChar w:fldCharType="begin"/>
      </w:r>
      <w:r>
        <w:instrText xml:space="preserve"> TA \l "</w:instrText>
      </w:r>
      <w:r w:rsidRPr="004A3D92">
        <w:instrText xml:space="preserve">Meese v. Keene, 481 </w:instrText>
      </w:r>
      <w:smartTag w:uri="urn:schemas-microsoft-com:office:smarttags" w:element="country-region">
        <w:r w:rsidRPr="004A3D92">
          <w:instrText>U.S.</w:instrText>
        </w:r>
      </w:smartTag>
      <w:r w:rsidRPr="004A3D92">
        <w:instrText xml:space="preserve"> 465, 484 (1987)</w:instrText>
      </w:r>
      <w:r>
        <w:instrText xml:space="preserve">" \s "Meese v. Keene, 481 </w:instrText>
      </w:r>
      <w:smartTag w:uri="urn:schemas-microsoft-com:office:smarttags" w:element="country-region">
        <w:r>
          <w:instrText>U.S.</w:instrText>
        </w:r>
      </w:smartTag>
      <w:r>
        <w:instrText xml:space="preserve"> 465, 484 (1987)" \c 1 </w:instrText>
      </w:r>
      <w:r>
        <w:fldChar w:fldCharType="end"/>
      </w:r>
      <w:r>
        <w:t>]</w:t>
      </w:r>
    </w:p>
    <w:p w:rsidR="00BC0ACD" w:rsidRDefault="00BC0ACD" w:rsidP="00BC0ACD">
      <w:pPr>
        <w:pStyle w:val="Enumpara"/>
      </w:pPr>
      <w:r>
        <w:t xml:space="preserve">Admit that a law which fails to give “reasonable notice” of ALL the things that are included in its definitions is </w:t>
      </w:r>
      <w:r w:rsidR="0014297E">
        <w:t>“</w:t>
      </w:r>
      <w:r>
        <w:t>void for vagueness</w:t>
      </w:r>
      <w:r w:rsidR="0014297E">
        <w:t>”</w:t>
      </w:r>
      <w:r>
        <w:t xml:space="preserve"> and unenforceable.</w:t>
      </w:r>
    </w:p>
    <w:p w:rsidR="00BC0ACD" w:rsidRDefault="00BC0ACD" w:rsidP="00BC0ACD">
      <w:pPr>
        <w:pStyle w:val="Enumpara"/>
      </w:pPr>
      <w:r>
        <w:t xml:space="preserve">Admit that the term “person” as used in 26 U.S.C. </w:t>
      </w:r>
      <w:r>
        <w:rPr>
          <w:rFonts w:ascii="Verdana" w:hAnsi="Verdana"/>
        </w:rPr>
        <w:t>§</w:t>
      </w:r>
      <w:r>
        <w:t>6671(b)</w:t>
      </w:r>
      <w:r>
        <w:fldChar w:fldCharType="begin"/>
      </w:r>
      <w:r>
        <w:instrText xml:space="preserve"> TA \s "26 U.S.C. §6671(b)" </w:instrText>
      </w:r>
      <w:r>
        <w:fldChar w:fldCharType="end"/>
      </w:r>
      <w:r>
        <w:t xml:space="preserve"> supersedes, not enlarges, the definition of “person” found in 26 U.S.C. </w:t>
      </w:r>
      <w:r>
        <w:rPr>
          <w:rFonts w:ascii="Verdana" w:hAnsi="Verdana"/>
        </w:rPr>
        <w:t>§</w:t>
      </w:r>
      <w:r>
        <w:t>7701(a)(1)</w:t>
      </w:r>
      <w:r>
        <w:fldChar w:fldCharType="begin"/>
      </w:r>
      <w:r>
        <w:instrText xml:space="preserve"> TA \l "</w:instrText>
      </w:r>
      <w:r w:rsidRPr="00960BDF">
        <w:instrText xml:space="preserve">26 U.S.C. </w:instrText>
      </w:r>
      <w:r w:rsidRPr="00960BDF">
        <w:rPr>
          <w:rFonts w:ascii="Verdana" w:hAnsi="Verdana"/>
        </w:rPr>
        <w:instrText>§</w:instrText>
      </w:r>
      <w:r w:rsidRPr="00960BDF">
        <w:instrText>7701(a)(1)</w:instrText>
      </w:r>
      <w:r>
        <w:instrText xml:space="preserve">" \s "26 U.S.C. §7701(a)(1)" \c 2 </w:instrText>
      </w:r>
      <w:r>
        <w:fldChar w:fldCharType="end"/>
      </w:r>
      <w:r>
        <w:t xml:space="preserve"> and the common meaning of the term.</w:t>
      </w:r>
    </w:p>
    <w:p w:rsidR="00BC0ACD" w:rsidRDefault="00BC0ACD" w:rsidP="00BC0ACD">
      <w:pPr>
        <w:pStyle w:val="Enumpara"/>
      </w:pPr>
      <w:r>
        <w:lastRenderedPageBreak/>
        <w:t>Admit that there are no internal revenue districts which encompass any part of the judicial district in which this proceeding is being held.</w:t>
      </w:r>
    </w:p>
    <w:p w:rsidR="00BC0ACD" w:rsidRDefault="00BC0ACD" w:rsidP="00BC0ACD">
      <w:pPr>
        <w:pStyle w:val="Enumpara"/>
      </w:pPr>
      <w:r>
        <w:t xml:space="preserve">Admit that the only remaining internal revenue district is in the </w:t>
      </w:r>
      <w:smartTag w:uri="urn:schemas-microsoft-com:office:smarttags" w:element="place">
        <w:smartTag w:uri="urn:schemas-microsoft-com:office:smarttags" w:element="State">
          <w:r>
            <w:t>District of Columbia</w:t>
          </w:r>
        </w:smartTag>
      </w:smartTag>
      <w:r>
        <w:t>, pursuant to Treasury Order 150-02</w:t>
      </w:r>
      <w:r>
        <w:fldChar w:fldCharType="begin"/>
      </w:r>
      <w:r>
        <w:instrText xml:space="preserve"> TA \s "Treasury Order 150-02" </w:instrText>
      </w:r>
      <w:r>
        <w:fldChar w:fldCharType="end"/>
      </w:r>
      <w:r>
        <w:t>.</w:t>
      </w:r>
    </w:p>
    <w:p w:rsidR="00BC0ACD" w:rsidRDefault="00BC0ACD" w:rsidP="00AE371D">
      <w:pPr>
        <w:pStyle w:val="Enumpara"/>
      </w:pPr>
      <w:r>
        <w:t xml:space="preserve">Admit that it is unlawful to move the effective domicile of the alleged defendant to the District of Columbia pursuant to 26 U.S.C. </w:t>
      </w:r>
      <w:r>
        <w:rPr>
          <w:rFonts w:ascii="Verdana" w:hAnsi="Verdana"/>
        </w:rPr>
        <w:t>§</w:t>
      </w:r>
      <w:r>
        <w:t>7408(d)</w:t>
      </w:r>
      <w:r>
        <w:fldChar w:fldCharType="begin"/>
      </w:r>
      <w:r>
        <w:instrText xml:space="preserve"> TA \s "26 U.S.C. §7408(d)" </w:instrText>
      </w:r>
      <w:r>
        <w:fldChar w:fldCharType="end"/>
      </w:r>
      <w:r>
        <w:t xml:space="preserve"> and 26 U.S.C. </w:t>
      </w:r>
      <w:r>
        <w:rPr>
          <w:rFonts w:ascii="Verdana" w:hAnsi="Verdana"/>
        </w:rPr>
        <w:t>§</w:t>
      </w:r>
      <w:r>
        <w:t>7701(a)(39)</w:t>
      </w:r>
      <w:r>
        <w:fldChar w:fldCharType="begin"/>
      </w:r>
      <w:r>
        <w:instrText xml:space="preserve"> TA \s "26 U.S.C. §7701(a)(39)" </w:instrText>
      </w:r>
      <w:r>
        <w:fldChar w:fldCharType="end"/>
      </w:r>
      <w:r>
        <w:t xml:space="preserve"> if he has no legal domicile on federal territory and is a “nonresident alien” and a “nontaxpayer”.</w:t>
      </w:r>
    </w:p>
    <w:p w:rsidR="00BC0ACD" w:rsidRDefault="00BC0ACD" w:rsidP="00BC0ACD">
      <w:pPr>
        <w:pStyle w:val="Heading2"/>
      </w:pPr>
      <w:bookmarkStart w:id="8" w:name="_Toc163693504"/>
      <w:bookmarkStart w:id="9" w:name="_Toc167497412"/>
      <w:r>
        <w:t>Cert. of Compliance, Doc. 95, Exhibit 2</w:t>
      </w:r>
      <w:bookmarkEnd w:id="8"/>
      <w:bookmarkEnd w:id="9"/>
    </w:p>
    <w:p w:rsidR="00BC0ACD" w:rsidRPr="002F75C8" w:rsidRDefault="00BC0ACD" w:rsidP="00AE371D">
      <w:pPr>
        <w:pStyle w:val="Enumpara"/>
        <w:numPr>
          <w:ilvl w:val="0"/>
          <w:numId w:val="31"/>
        </w:numPr>
      </w:pPr>
      <w:r>
        <w:t>Please answer the questions contained in Doc. 95, Exhibit 2, Section 4, Item 6, pp. 12-13</w:t>
      </w:r>
      <w:r>
        <w:fldChar w:fldCharType="begin"/>
      </w:r>
      <w:r>
        <w:instrText xml:space="preserve"> TA \l "</w:instrText>
      </w:r>
      <w:r w:rsidRPr="00C62750">
        <w:instrText>Doc. 95, Exhibit 2, Section 4, Item 6, pp. 12-13</w:instrText>
      </w:r>
      <w:r>
        <w:instrText xml:space="preserve">" \s "Doc. 95, Exhibit 2, Section 4, Item 6, pp. 12-13" \c 3 </w:instrText>
      </w:r>
      <w:r>
        <w:fldChar w:fldCharType="end"/>
      </w:r>
      <w:r>
        <w:t>.</w:t>
      </w:r>
    </w:p>
    <w:p w:rsidR="00BC0ACD" w:rsidRDefault="00BC0ACD" w:rsidP="00BC0ACD">
      <w:pPr>
        <w:pStyle w:val="Heading2"/>
      </w:pPr>
      <w:bookmarkStart w:id="10" w:name="_Toc163693505"/>
      <w:bookmarkStart w:id="11" w:name="_Toc167497413"/>
      <w:r>
        <w:t>Doc. 95, Exhibit 8: Issues Requiring More Definite Statement</w:t>
      </w:r>
      <w:bookmarkEnd w:id="10"/>
      <w:bookmarkEnd w:id="11"/>
    </w:p>
    <w:p w:rsidR="00BC0ACD" w:rsidRDefault="00BC0ACD" w:rsidP="00AE371D">
      <w:pPr>
        <w:pStyle w:val="Enumpara"/>
        <w:numPr>
          <w:ilvl w:val="0"/>
          <w:numId w:val="33"/>
        </w:numPr>
      </w:pPr>
      <w:r>
        <w:t>Doc. 95, Exhibit 8</w:t>
      </w:r>
      <w:r>
        <w:fldChar w:fldCharType="begin"/>
      </w:r>
      <w:r>
        <w:instrText xml:space="preserve"> TA \l "</w:instrText>
      </w:r>
      <w:r w:rsidRPr="00863D0F">
        <w:instrText>Doc. 95, Exhibit 8</w:instrText>
      </w:r>
      <w:r>
        <w:instrText xml:space="preserve">" \s "Doc. 95, Exhibit 8" \c 3 </w:instrText>
      </w:r>
      <w:r>
        <w:fldChar w:fldCharType="end"/>
      </w:r>
      <w:r>
        <w:t xml:space="preserve"> included an 83 page list of issues requiring a more definite statement from the court.  It was entitled “Exhibit 8: Issues Requiring More Definite Statement”.</w:t>
      </w:r>
    </w:p>
    <w:p w:rsidR="00BC0ACD" w:rsidRDefault="00BC0ACD" w:rsidP="00BC0ACD">
      <w:pPr>
        <w:pStyle w:val="Enumpara"/>
        <w:numPr>
          <w:ilvl w:val="0"/>
          <w:numId w:val="33"/>
        </w:numPr>
      </w:pPr>
      <w:r>
        <w:t>Please answer all these questions.</w:t>
      </w:r>
    </w:p>
    <w:p w:rsidR="00282E93" w:rsidRDefault="00DE294B" w:rsidP="007A7A90">
      <w:pPr>
        <w:pStyle w:val="Heading1"/>
      </w:pPr>
      <w:bookmarkStart w:id="12" w:name="_Toc167497414"/>
      <w:r>
        <w:t xml:space="preserve">EXHIBIT 2: </w:t>
      </w:r>
      <w:r w:rsidR="00282E93">
        <w:t xml:space="preserve">DECLARATION OF </w:t>
      </w:r>
      <w:r w:rsidR="007A7A90">
        <w:t>ALLEGED DEFENDANT</w:t>
      </w:r>
      <w:bookmarkEnd w:id="12"/>
    </w:p>
    <w:p w:rsidR="00282E93" w:rsidRDefault="00282E93" w:rsidP="00571F06">
      <w:pPr>
        <w:pStyle w:val="Enumpara"/>
        <w:numPr>
          <w:ilvl w:val="0"/>
          <w:numId w:val="36"/>
        </w:numPr>
      </w:pPr>
      <w:r>
        <w:t>Court’s opinion of June 1, 2006, Doc. 91</w:t>
      </w:r>
      <w:r>
        <w:fldChar w:fldCharType="begin"/>
      </w:r>
      <w:r>
        <w:instrText xml:space="preserve"> TA \l "</w:instrText>
      </w:r>
      <w:r w:rsidRPr="00981947">
        <w:instrText>Doc. 91</w:instrText>
      </w:r>
      <w:r>
        <w:instrText xml:space="preserve">" \s "Doc. 91" \c 3 </w:instrText>
      </w:r>
      <w:r>
        <w:fldChar w:fldCharType="end"/>
      </w:r>
      <w:r>
        <w:t xml:space="preserve"> and that of Dec. 12, 2006, Doc. 105</w:t>
      </w:r>
      <w:r w:rsidR="00D71FA4">
        <w:fldChar w:fldCharType="begin"/>
      </w:r>
      <w:r w:rsidR="00D71FA4">
        <w:instrText xml:space="preserve"> TA \s "Doc. 105" </w:instrText>
      </w:r>
      <w:r w:rsidR="00D71FA4">
        <w:fldChar w:fldCharType="end"/>
      </w:r>
      <w:r>
        <w:t xml:space="preserve"> are substantially the same in terms of what they command.  Therefore, the remainder of this section will deal only with Doc. 105</w:t>
      </w:r>
      <w:r>
        <w:fldChar w:fldCharType="begin"/>
      </w:r>
      <w:r>
        <w:instrText xml:space="preserve"> TA \l "</w:instrText>
      </w:r>
      <w:r w:rsidRPr="00981947">
        <w:instrText>Doc. 105</w:instrText>
      </w:r>
      <w:r>
        <w:instrText xml:space="preserve">" \s "Doc. #105" \c 3 </w:instrText>
      </w:r>
      <w:r>
        <w:fldChar w:fldCharType="end"/>
      </w:r>
      <w:r>
        <w:t>.</w:t>
      </w:r>
    </w:p>
    <w:p w:rsidR="00282E93" w:rsidRDefault="00282E93" w:rsidP="00282E93">
      <w:pPr>
        <w:pStyle w:val="Enumpara"/>
      </w:pPr>
      <w:r>
        <w:t>Court’s opinion of Dec. 12, 2006, Doc. #105</w:t>
      </w:r>
      <w:r>
        <w:fldChar w:fldCharType="begin"/>
      </w:r>
      <w:r>
        <w:instrText xml:space="preserve"> TA \s "Doc. #105" </w:instrText>
      </w:r>
      <w:r>
        <w:fldChar w:fldCharType="end"/>
      </w:r>
      <w:r>
        <w:t xml:space="preserve"> required the following specific actions by Defendant:</w:t>
      </w:r>
    </w:p>
    <w:p w:rsidR="00282E93" w:rsidRDefault="00282E93" w:rsidP="00A56EB1">
      <w:pPr>
        <w:pStyle w:val="Enumpara"/>
        <w:numPr>
          <w:ilvl w:val="1"/>
          <w:numId w:val="4"/>
        </w:numPr>
        <w:tabs>
          <w:tab w:val="num" w:pos="720"/>
        </w:tabs>
      </w:pPr>
      <w:r>
        <w:t>“The Court will therefore order Defendant to remove from his websites all advertising for his fraudulent tax programs”.  Doc. 105, p. 21</w:t>
      </w:r>
      <w:r>
        <w:fldChar w:fldCharType="begin"/>
      </w:r>
      <w:r>
        <w:instrText xml:space="preserve"> TA \l "</w:instrText>
      </w:r>
      <w:r w:rsidRPr="00043DDD">
        <w:instrText>Doc. 105, p. 21</w:instrText>
      </w:r>
      <w:r>
        <w:instrText xml:space="preserve">" \s "Doc. 105, p. 21" \c 3 </w:instrText>
      </w:r>
      <w:r>
        <w:fldChar w:fldCharType="end"/>
      </w:r>
      <w:r>
        <w:t>.</w:t>
      </w:r>
    </w:p>
    <w:p w:rsidR="00282E93" w:rsidRDefault="00282E93" w:rsidP="00A56EB1">
      <w:pPr>
        <w:pStyle w:val="Enumpara"/>
        <w:numPr>
          <w:ilvl w:val="1"/>
          <w:numId w:val="4"/>
        </w:numPr>
        <w:tabs>
          <w:tab w:val="num" w:pos="720"/>
        </w:tabs>
      </w:pPr>
      <w:r>
        <w:t>Doc. #105, pp. 21-22</w:t>
      </w:r>
      <w:r>
        <w:fldChar w:fldCharType="begin"/>
      </w:r>
      <w:r>
        <w:instrText xml:space="preserve"> TA \l "</w:instrText>
      </w:r>
      <w:r w:rsidRPr="003278A7">
        <w:instrText>Doc. #105, pp. 21-22</w:instrText>
      </w:r>
      <w:r>
        <w:instrText xml:space="preserve">" \s "Doc. #105, pp. 21-22" \c 3 </w:instrText>
      </w:r>
      <w:r>
        <w:fldChar w:fldCharType="end"/>
      </w:r>
      <w:r>
        <w:t>.  Defendant is ordered to enjoined from directly or indirectly:</w:t>
      </w:r>
    </w:p>
    <w:p w:rsidR="00282E93" w:rsidRDefault="00282E93" w:rsidP="00A56EB1">
      <w:pPr>
        <w:pStyle w:val="Enumpara"/>
        <w:numPr>
          <w:ilvl w:val="2"/>
          <w:numId w:val="4"/>
        </w:numPr>
        <w:tabs>
          <w:tab w:val="num" w:pos="1080"/>
        </w:tabs>
      </w:pPr>
      <w:r>
        <w:t>Organizing, promoting, advertising, marketing, or selling (or assisting therein) any tax shelter, plan or arrangement that advises or encourages customers to attempt to violate the internal revenue laws or unlawfully evade the assessment or collection of their tax liabilities.</w:t>
      </w:r>
    </w:p>
    <w:p w:rsidR="00282E93" w:rsidRDefault="00282E93" w:rsidP="00A56EB1">
      <w:pPr>
        <w:pStyle w:val="Enumpara"/>
        <w:numPr>
          <w:ilvl w:val="2"/>
          <w:numId w:val="4"/>
        </w:numPr>
        <w:tabs>
          <w:tab w:val="num" w:pos="1080"/>
        </w:tabs>
      </w:pPr>
      <w:r>
        <w:lastRenderedPageBreak/>
        <w:t>Making false or fraudulent statements about the securing of any tax benefit by the reason of participating in any plan or arrangement, including the false statements that only federal workers are subject to the Internal Revenue Code, workers need not submit accurate W-4 forms, and that United States citizens are not liable for federal income taxes.</w:t>
      </w:r>
    </w:p>
    <w:p w:rsidR="00282E93" w:rsidRDefault="00282E93" w:rsidP="00A56EB1">
      <w:pPr>
        <w:pStyle w:val="Enumpara"/>
        <w:numPr>
          <w:ilvl w:val="2"/>
          <w:numId w:val="4"/>
        </w:numPr>
        <w:tabs>
          <w:tab w:val="num" w:pos="1080"/>
        </w:tabs>
      </w:pPr>
      <w:r>
        <w:t>Encouraging, instructing, advising, and assisting others to violate the tax laws, including the evasion of assessment and payment of taxes.</w:t>
      </w:r>
    </w:p>
    <w:p w:rsidR="00282E93" w:rsidRDefault="00282E93" w:rsidP="00A56EB1">
      <w:pPr>
        <w:pStyle w:val="Enumpara"/>
        <w:numPr>
          <w:ilvl w:val="2"/>
          <w:numId w:val="4"/>
        </w:numPr>
        <w:tabs>
          <w:tab w:val="num" w:pos="1080"/>
        </w:tabs>
      </w:pPr>
      <w:r>
        <w:t xml:space="preserve">Engaging in conduct subject to penalty under 26 U.S.C. </w:t>
      </w:r>
      <w:r>
        <w:rPr>
          <w:rFonts w:ascii="Arial" w:hAnsi="Arial" w:cs="Arial"/>
        </w:rPr>
        <w:t>§</w:t>
      </w:r>
      <w:r>
        <w:t>6700</w:t>
      </w:r>
      <w:r>
        <w:fldChar w:fldCharType="begin"/>
      </w:r>
      <w:r>
        <w:instrText xml:space="preserve"> TA \l "</w:instrText>
      </w:r>
      <w:r w:rsidRPr="003278A7">
        <w:instrText xml:space="preserve">26 U.S.C. </w:instrText>
      </w:r>
      <w:r w:rsidRPr="003278A7">
        <w:rPr>
          <w:rFonts w:ascii="Arial" w:hAnsi="Arial" w:cs="Arial"/>
        </w:rPr>
        <w:instrText>§</w:instrText>
      </w:r>
      <w:r w:rsidRPr="003278A7">
        <w:instrText>6700</w:instrText>
      </w:r>
      <w:r>
        <w:instrText xml:space="preserve">" \s "26 U.S.C. §6700" \c 2 </w:instrText>
      </w:r>
      <w:r>
        <w:fldChar w:fldCharType="end"/>
      </w:r>
      <w:r>
        <w:t>, i.e. making or furnishing in connection with the organization or sale of a shelter, plan, or arrangement, a statement the Defendant knows or has reason to know to be false or fraudulent as to any material matter under the federal tax laws.</w:t>
      </w:r>
    </w:p>
    <w:p w:rsidR="00282E93" w:rsidRDefault="00282E93" w:rsidP="00A56EB1">
      <w:pPr>
        <w:pStyle w:val="Enumpara"/>
        <w:numPr>
          <w:ilvl w:val="2"/>
          <w:numId w:val="4"/>
        </w:numPr>
        <w:tabs>
          <w:tab w:val="num" w:pos="1080"/>
        </w:tabs>
      </w:pPr>
      <w:r>
        <w:t xml:space="preserve">Engaging in conduct subject to penalty under 26 U.S.C. </w:t>
      </w:r>
      <w:r>
        <w:rPr>
          <w:rFonts w:ascii="Arial" w:hAnsi="Arial" w:cs="Arial"/>
        </w:rPr>
        <w:t>§</w:t>
      </w:r>
      <w:r>
        <w:t>6701</w:t>
      </w:r>
      <w:r>
        <w:fldChar w:fldCharType="begin"/>
      </w:r>
      <w:r>
        <w:instrText xml:space="preserve"> TA \l "</w:instrText>
      </w:r>
      <w:r w:rsidRPr="003278A7">
        <w:instrText xml:space="preserve">26 U.S.C. </w:instrText>
      </w:r>
      <w:r w:rsidRPr="003278A7">
        <w:rPr>
          <w:rFonts w:ascii="Arial" w:hAnsi="Arial" w:cs="Arial"/>
        </w:rPr>
        <w:instrText>§</w:instrText>
      </w:r>
      <w:r w:rsidRPr="003278A7">
        <w:instrText>6701</w:instrText>
      </w:r>
      <w:r>
        <w:instrText xml:space="preserve">" \s "26 U.S.C. §6701" \c 2 </w:instrText>
      </w:r>
      <w:r>
        <w:fldChar w:fldCharType="end"/>
      </w:r>
      <w:r>
        <w:t>, i.e. preparing or assisting others in the preparation of any tax forms or other documents to be use din connection with any material matter arising under the internal revenue laws and which the Defendant knows (or has reason to believe) will (if so used) result in the understatement of tax liability; and</w:t>
      </w:r>
    </w:p>
    <w:p w:rsidR="00282E93" w:rsidRDefault="00282E93" w:rsidP="00A56EB1">
      <w:pPr>
        <w:pStyle w:val="Enumpara"/>
        <w:numPr>
          <w:ilvl w:val="2"/>
          <w:numId w:val="4"/>
        </w:numPr>
        <w:tabs>
          <w:tab w:val="num" w:pos="1080"/>
        </w:tabs>
      </w:pPr>
      <w:r>
        <w:t>Engaging in any conduct that interferes with the administration and enforcement of the internal revenue laws, including encouraging and assisting customers in disrupting or delaying IRS examination of their tax liabilities.</w:t>
      </w:r>
    </w:p>
    <w:p w:rsidR="00282E93" w:rsidRDefault="00282E93" w:rsidP="00A56EB1">
      <w:pPr>
        <w:pStyle w:val="Enumpara"/>
        <w:numPr>
          <w:ilvl w:val="1"/>
          <w:numId w:val="4"/>
        </w:numPr>
        <w:tabs>
          <w:tab w:val="num" w:pos="720"/>
        </w:tabs>
      </w:pPr>
      <w:r>
        <w:t>Within 21 days of date of filing of order, produce records in possession, custody, or control or to which he has access that identify names, addresses, e-mail addresses, phone numbers, and social security numbers (or employer identification number) of persons or entities who purchased any of the Defendant’s products.  See Doc. 105, p. 22</w:t>
      </w:r>
      <w:r>
        <w:fldChar w:fldCharType="begin"/>
      </w:r>
      <w:r>
        <w:instrText xml:space="preserve"> TA \l "</w:instrText>
      </w:r>
      <w:r w:rsidRPr="00043DDD">
        <w:instrText>Doc. 105, p. 22</w:instrText>
      </w:r>
      <w:r>
        <w:instrText xml:space="preserve">" \s "Doc. 105, p. 22" \c 3 </w:instrText>
      </w:r>
      <w:r>
        <w:fldChar w:fldCharType="end"/>
      </w:r>
      <w:r>
        <w:t>.</w:t>
      </w:r>
    </w:p>
    <w:p w:rsidR="00282E93" w:rsidRDefault="00282E93" w:rsidP="00A56EB1">
      <w:pPr>
        <w:pStyle w:val="Enumpara"/>
        <w:numPr>
          <w:ilvl w:val="1"/>
          <w:numId w:val="4"/>
        </w:numPr>
        <w:tabs>
          <w:tab w:val="num" w:pos="720"/>
        </w:tabs>
      </w:pPr>
      <w:r>
        <w:t xml:space="preserve">Within 21 days of date of filing of order, post order “on his websites </w:t>
      </w:r>
      <w:hyperlink r:id="rId32" w:history="1">
        <w:r w:rsidRPr="00386548">
          <w:rPr>
            <w:rStyle w:val="Hyperlink"/>
          </w:rPr>
          <w:t>www.famguardian.org</w:t>
        </w:r>
      </w:hyperlink>
      <w:r>
        <w:t xml:space="preserve"> and </w:t>
      </w:r>
      <w:hyperlink r:id="rId33" w:history="1">
        <w:r w:rsidRPr="00386548">
          <w:rPr>
            <w:rStyle w:val="Hyperlink"/>
          </w:rPr>
          <w:t>www.sedm.org</w:t>
        </w:r>
      </w:hyperlink>
      <w:r>
        <w:t>.”, Doc. 105, pp. 22-23</w:t>
      </w:r>
      <w:r>
        <w:fldChar w:fldCharType="begin"/>
      </w:r>
      <w:r>
        <w:instrText xml:space="preserve"> TA \l "</w:instrText>
      </w:r>
      <w:r w:rsidRPr="00043DDD">
        <w:instrText>Doc. 105, pp. 22-23</w:instrText>
      </w:r>
      <w:r>
        <w:instrText xml:space="preserve">" \s "Doc. 105, pp. 22-23" \c 3 </w:instrText>
      </w:r>
      <w:r>
        <w:fldChar w:fldCharType="end"/>
      </w:r>
      <w:r>
        <w:t>.</w:t>
      </w:r>
    </w:p>
    <w:p w:rsidR="00282E93" w:rsidRDefault="00282E93" w:rsidP="00A56EB1">
      <w:pPr>
        <w:pStyle w:val="Enumpara"/>
        <w:numPr>
          <w:ilvl w:val="1"/>
          <w:numId w:val="4"/>
        </w:numPr>
        <w:tabs>
          <w:tab w:val="num" w:pos="720"/>
        </w:tabs>
      </w:pPr>
      <w:r>
        <w:t>Within 21 days of date of filing of order, Defendant shall provide a copy of the order to his current and former customers for which he has contact information.  Doc. 105, p. 23</w:t>
      </w:r>
      <w:r>
        <w:fldChar w:fldCharType="begin"/>
      </w:r>
      <w:r>
        <w:instrText xml:space="preserve"> TA \l "</w:instrText>
      </w:r>
      <w:r w:rsidRPr="00043DDD">
        <w:instrText>Doc. 105, p. 23</w:instrText>
      </w:r>
      <w:r>
        <w:instrText xml:space="preserve">" \s "Doc. 105, p. 23" \c 3 </w:instrText>
      </w:r>
      <w:r>
        <w:fldChar w:fldCharType="end"/>
      </w:r>
      <w:r>
        <w:t>.</w:t>
      </w:r>
    </w:p>
    <w:p w:rsidR="00282E93" w:rsidRDefault="00282E93" w:rsidP="00282E93">
      <w:pPr>
        <w:pStyle w:val="Enumpara"/>
      </w:pPr>
      <w:r>
        <w:t>Appeal was filed with the Ninth Circuit Court of Appeals for the court’s opinion, Doc. 105</w:t>
      </w:r>
      <w:r>
        <w:fldChar w:fldCharType="begin"/>
      </w:r>
      <w:r>
        <w:instrText xml:space="preserve"> TA \s "Doc. 105" </w:instrText>
      </w:r>
      <w:r>
        <w:fldChar w:fldCharType="end"/>
      </w:r>
      <w:r>
        <w:t>.  The Opening Brief in that matter was filed March 14, 2007.</w:t>
      </w:r>
    </w:p>
    <w:p w:rsidR="00282E93" w:rsidRDefault="00282E93" w:rsidP="00282E93">
      <w:pPr>
        <w:pStyle w:val="Enumpara"/>
      </w:pPr>
      <w:r>
        <w:lastRenderedPageBreak/>
        <w:t xml:space="preserve">Plaintiff </w:t>
      </w:r>
      <w:r w:rsidR="006957E6" w:rsidRPr="006957E6">
        <w:rPr>
          <w:highlight w:val="yellow"/>
        </w:rPr>
        <w:t>&lt;&lt;U.S. ATTORNEY LASTNAME&gt;&gt;</w:t>
      </w:r>
      <w:r>
        <w:t xml:space="preserve"> filed the instant motion on March 3, 2007 alleging that Alleged Defendant is in willful contempt of the court’s order.  The motion </w:t>
      </w:r>
      <w:r w:rsidR="003F6529">
        <w:t xml:space="preserve">falsely </w:t>
      </w:r>
      <w:r>
        <w:t>alleges of the Alleged Defendant in Doc. 112-2, p. 3</w:t>
      </w:r>
      <w:r>
        <w:fldChar w:fldCharType="begin"/>
      </w:r>
      <w:r>
        <w:instrText xml:space="preserve"> TA \l "</w:instrText>
      </w:r>
      <w:r w:rsidRPr="000D5881">
        <w:instrText>Doc. 112-2, p. 3</w:instrText>
      </w:r>
      <w:r>
        <w:instrText xml:space="preserve">" \s "Doc. 112-2, p. 3" \c 3 </w:instrText>
      </w:r>
      <w:r>
        <w:fldChar w:fldCharType="end"/>
      </w:r>
      <w:r>
        <w:t xml:space="preserve"> the following:</w:t>
      </w:r>
    </w:p>
    <w:p w:rsidR="00282E93" w:rsidRDefault="00282E93" w:rsidP="00A56EB1">
      <w:pPr>
        <w:pStyle w:val="Enumpara"/>
        <w:numPr>
          <w:ilvl w:val="1"/>
          <w:numId w:val="4"/>
        </w:numPr>
        <w:tabs>
          <w:tab w:val="num" w:pos="720"/>
        </w:tabs>
      </w:pPr>
      <w:r>
        <w:t xml:space="preserve">“He has failed to provide customer lists to the </w:t>
      </w:r>
      <w:smartTag w:uri="urn:schemas-microsoft-com:office:smarttags" w:element="country-region">
        <w:smartTag w:uri="urn:schemas-microsoft-com:office:smarttags" w:element="place">
          <w:r>
            <w:t>United States</w:t>
          </w:r>
        </w:smartTag>
      </w:smartTag>
      <w:r>
        <w:t>.”</w:t>
      </w:r>
    </w:p>
    <w:p w:rsidR="00282E93" w:rsidRDefault="00282E93" w:rsidP="00A56EB1">
      <w:pPr>
        <w:pStyle w:val="Enumpara"/>
        <w:numPr>
          <w:ilvl w:val="1"/>
          <w:numId w:val="4"/>
        </w:numPr>
        <w:tabs>
          <w:tab w:val="num" w:pos="720"/>
        </w:tabs>
      </w:pPr>
      <w:r>
        <w:t>“He has failed to provide a copy of the order to his customers.”</w:t>
      </w:r>
    </w:p>
    <w:p w:rsidR="00282E93" w:rsidRDefault="00282E93" w:rsidP="00A56EB1">
      <w:pPr>
        <w:pStyle w:val="Enumpara"/>
        <w:numPr>
          <w:ilvl w:val="1"/>
          <w:numId w:val="4"/>
        </w:numPr>
        <w:tabs>
          <w:tab w:val="num" w:pos="720"/>
        </w:tabs>
      </w:pPr>
      <w:r>
        <w:t>“He is continuing to offer and sell products that are designed to encourage and assist customers to violate the tax laws and that interfere with the administration and enforcement of those laws.”</w:t>
      </w:r>
    </w:p>
    <w:p w:rsidR="00282E93" w:rsidRDefault="00282E93" w:rsidP="003F6529">
      <w:pPr>
        <w:pStyle w:val="Enumpara"/>
      </w:pPr>
      <w:r>
        <w:t>Alleged Defendant contends all of the Plaintiff’s charges</w:t>
      </w:r>
      <w:r w:rsidR="003F6529">
        <w:t xml:space="preserve"> are false and that</w:t>
      </w:r>
      <w:r>
        <w:t>:</w:t>
      </w:r>
    </w:p>
    <w:p w:rsidR="00282E93" w:rsidRDefault="003F6529" w:rsidP="003F6529">
      <w:pPr>
        <w:pStyle w:val="Enumpara"/>
        <w:numPr>
          <w:ilvl w:val="1"/>
          <w:numId w:val="4"/>
        </w:numPr>
        <w:tabs>
          <w:tab w:val="num" w:pos="720"/>
        </w:tabs>
      </w:pPr>
      <w:r>
        <w:t>T</w:t>
      </w:r>
      <w:r w:rsidR="00282E93">
        <w:t>he court has perjured both of its orders relating to this matter by characterizing the speech in question as “factual” and stating that the Alleged Defendant indicated it was “factual”, when Alleged Defendant has stated repeatedly under penalty of perjury in Doc. 71-73</w:t>
      </w:r>
      <w:r w:rsidR="00282E93">
        <w:fldChar w:fldCharType="begin"/>
      </w:r>
      <w:r w:rsidR="00282E93">
        <w:instrText xml:space="preserve"> TA \l "</w:instrText>
      </w:r>
      <w:r w:rsidR="00282E93" w:rsidRPr="005A7E08">
        <w:instrText>Doc. 71-73</w:instrText>
      </w:r>
      <w:r w:rsidR="00282E93">
        <w:instrText xml:space="preserve">" \s "Doc. 71-73" \c 3 </w:instrText>
      </w:r>
      <w:r w:rsidR="00282E93">
        <w:fldChar w:fldCharType="end"/>
      </w:r>
      <w:r w:rsidR="00282E93">
        <w:t xml:space="preserve"> the contrary at least thirty different times.  Even after the Court was noticed of this perjury in Doc. 93-95</w:t>
      </w:r>
      <w:r w:rsidR="00282E93">
        <w:fldChar w:fldCharType="begin"/>
      </w:r>
      <w:r w:rsidR="00282E93">
        <w:instrText xml:space="preserve"> TA \l "</w:instrText>
      </w:r>
      <w:r w:rsidR="00282E93" w:rsidRPr="00473302">
        <w:instrText>Doc. 93-95</w:instrText>
      </w:r>
      <w:r w:rsidR="00282E93">
        <w:instrText xml:space="preserve">" \s "Doc. 93-95" \c 3 </w:instrText>
      </w:r>
      <w:r w:rsidR="00282E93">
        <w:fldChar w:fldCharType="end"/>
      </w:r>
      <w:r w:rsidR="00282E93">
        <w:t xml:space="preserve">, it refused to correct this very serious and prejudicial violation of law by the Court, leading to a criminal complaint being filed against </w:t>
      </w:r>
      <w:r w:rsidR="006957E6" w:rsidRPr="006957E6">
        <w:rPr>
          <w:highlight w:val="yellow"/>
        </w:rPr>
        <w:t>&lt;&lt;U.S. ATTORNEY LASTNAME&gt;&gt;</w:t>
      </w:r>
      <w:r w:rsidR="00282E93">
        <w:t xml:space="preserve"> and the presiding j</w:t>
      </w:r>
      <w:r>
        <w:t>ustice</w:t>
      </w:r>
      <w:r w:rsidR="00282E93">
        <w:t>.</w:t>
      </w:r>
    </w:p>
    <w:p w:rsidR="00282E93" w:rsidRDefault="003F6529" w:rsidP="00A56EB1">
      <w:pPr>
        <w:pStyle w:val="Enumpara"/>
        <w:numPr>
          <w:ilvl w:val="1"/>
          <w:numId w:val="4"/>
        </w:numPr>
        <w:tabs>
          <w:tab w:val="num" w:pos="720"/>
        </w:tabs>
      </w:pPr>
      <w:r>
        <w:t>H</w:t>
      </w:r>
      <w:r w:rsidR="00282E93">
        <w:t>e is being railroaded because he is a sui juris litigant, and that this court appears to HATE sui juris litigants so much it won’t even read any of the Alleged Defendant’s pleadings, much less deal with any of the substantive and legitimate issues raised.</w:t>
      </w:r>
    </w:p>
    <w:p w:rsidR="00282E93" w:rsidRDefault="00282E93" w:rsidP="00A56EB1">
      <w:pPr>
        <w:pStyle w:val="Enumpara"/>
        <w:numPr>
          <w:ilvl w:val="1"/>
          <w:numId w:val="4"/>
        </w:numPr>
        <w:tabs>
          <w:tab w:val="num" w:pos="720"/>
        </w:tabs>
      </w:pPr>
      <w:r>
        <w:t>That the court of violating the Federal Rules of Evidence by relying exclusively upon:</w:t>
      </w:r>
    </w:p>
    <w:p w:rsidR="00282E93" w:rsidRDefault="00282E93" w:rsidP="00A56EB1">
      <w:pPr>
        <w:pStyle w:val="Enumpara"/>
        <w:numPr>
          <w:ilvl w:val="2"/>
          <w:numId w:val="4"/>
        </w:numPr>
        <w:tabs>
          <w:tab w:val="num" w:pos="1080"/>
        </w:tabs>
      </w:pPr>
      <w:r>
        <w:t>Prejudicial and inadmissible presumption of biased witnesses.</w:t>
      </w:r>
    </w:p>
    <w:p w:rsidR="00282E93" w:rsidRDefault="00282E93" w:rsidP="00A56EB1">
      <w:pPr>
        <w:pStyle w:val="Enumpara"/>
        <w:numPr>
          <w:ilvl w:val="2"/>
          <w:numId w:val="4"/>
        </w:numPr>
        <w:tabs>
          <w:tab w:val="num" w:pos="1080"/>
        </w:tabs>
      </w:pPr>
      <w:r>
        <w:t>Opinions of biased witnesses inadmissible under Fed.Rul.Civ.Proc. 610</w:t>
      </w:r>
      <w:r>
        <w:fldChar w:fldCharType="begin"/>
      </w:r>
      <w:r>
        <w:instrText xml:space="preserve"> TA \l "</w:instrText>
      </w:r>
      <w:r w:rsidRPr="00190CEE">
        <w:instrText>Fed.Rul.Civ.Proc. 610</w:instrText>
      </w:r>
      <w:r>
        <w:instrText xml:space="preserve">" \s "Fed.Rul.Civ.Proc. 610" \c 3 </w:instrText>
      </w:r>
      <w:r>
        <w:fldChar w:fldCharType="end"/>
      </w:r>
      <w:r>
        <w:t xml:space="preserve"> in violation of due process of law.  There is no evidence before this court of anything:  Only ex parte opinions of biases witnesses without foundation.</w:t>
      </w:r>
    </w:p>
    <w:p w:rsidR="00282E93" w:rsidRDefault="00282E93" w:rsidP="00A56EB1">
      <w:pPr>
        <w:pStyle w:val="Enumpara"/>
        <w:numPr>
          <w:ilvl w:val="1"/>
          <w:numId w:val="4"/>
        </w:numPr>
        <w:tabs>
          <w:tab w:val="num" w:pos="720"/>
        </w:tabs>
      </w:pPr>
      <w:r>
        <w:t>That there is no evidence on the record that the Alleged Defendant has the authority or ability to comply with the orders of the court in respect to the websites in question and that the Alleged Defendant has repeatedly stated under penalty of perjury that he does not.</w:t>
      </w:r>
    </w:p>
    <w:p w:rsidR="00282E93" w:rsidRDefault="00282E93" w:rsidP="00A56EB1">
      <w:pPr>
        <w:pStyle w:val="Enumpara"/>
        <w:numPr>
          <w:ilvl w:val="1"/>
          <w:numId w:val="4"/>
        </w:numPr>
        <w:tabs>
          <w:tab w:val="num" w:pos="720"/>
        </w:tabs>
      </w:pPr>
      <w:r>
        <w:t xml:space="preserve">That the Plaintiff and the court are depriving him of constitutionally protected rights by attempting to enjoin or interfere with speech that identifies itself as NONfactual, NONactionable, and exclusively religious and political </w:t>
      </w:r>
      <w:r>
        <w:lastRenderedPageBreak/>
        <w:t>beliefs that are inadmissible as evidence pursuant to Fed.Rul.Ev. 610</w:t>
      </w:r>
      <w:r>
        <w:fldChar w:fldCharType="begin"/>
      </w:r>
      <w:r>
        <w:instrText xml:space="preserve"> TA \l "</w:instrText>
      </w:r>
      <w:r w:rsidRPr="00CF63E2">
        <w:instrText>Fed.Rul.Ev. 610</w:instrText>
      </w:r>
      <w:r>
        <w:instrText xml:space="preserve">" \s "Fed.Rul.Ev. 610" \c 3 </w:instrText>
      </w:r>
      <w:r>
        <w:fldChar w:fldCharType="end"/>
      </w:r>
      <w:r>
        <w:t>.</w:t>
      </w:r>
    </w:p>
    <w:p w:rsidR="00282E93" w:rsidRDefault="00282E93" w:rsidP="00A56EB1">
      <w:pPr>
        <w:pStyle w:val="Enumpara"/>
        <w:numPr>
          <w:ilvl w:val="1"/>
          <w:numId w:val="4"/>
        </w:numPr>
        <w:tabs>
          <w:tab w:val="num" w:pos="720"/>
        </w:tabs>
      </w:pPr>
      <w:r>
        <w:t>That the Plaintiff is willfully interfering with compliance with the order by willfully and repeatedly refusing to:</w:t>
      </w:r>
    </w:p>
    <w:p w:rsidR="00282E93" w:rsidRDefault="003F6529" w:rsidP="003F6529">
      <w:pPr>
        <w:pStyle w:val="Enumpara"/>
        <w:numPr>
          <w:ilvl w:val="2"/>
          <w:numId w:val="4"/>
        </w:numPr>
      </w:pPr>
      <w:r>
        <w:t>R</w:t>
      </w:r>
      <w:r w:rsidR="00282E93">
        <w:t>ecognize that the speec</w:t>
      </w:r>
      <w:r>
        <w:t>h in question is NONfactual and beyond the jurisdiction of the court.</w:t>
      </w:r>
    </w:p>
    <w:p w:rsidR="00282E93" w:rsidRDefault="00282E93" w:rsidP="00282E93">
      <w:pPr>
        <w:pStyle w:val="Enumpara"/>
        <w:numPr>
          <w:ilvl w:val="2"/>
          <w:numId w:val="4"/>
        </w:numPr>
      </w:pPr>
      <w:r>
        <w:t>Identify upon what evidence he relies in claiming that there is factual speech in question.</w:t>
      </w:r>
    </w:p>
    <w:p w:rsidR="003F6529" w:rsidRDefault="003F6529" w:rsidP="00282E93">
      <w:pPr>
        <w:pStyle w:val="Enumpara"/>
        <w:numPr>
          <w:ilvl w:val="2"/>
          <w:numId w:val="4"/>
        </w:numPr>
      </w:pPr>
      <w:r>
        <w:t>Answer the questions needed to ensure complete compliance documented in Exhibit 1, leaving the Alleged Defendant in a state of cognitive dissonance about what exactly is expected of him.</w:t>
      </w:r>
    </w:p>
    <w:p w:rsidR="00282E93" w:rsidRDefault="00282E93" w:rsidP="003F6529">
      <w:pPr>
        <w:pStyle w:val="Enumpara"/>
        <w:numPr>
          <w:ilvl w:val="1"/>
          <w:numId w:val="4"/>
        </w:numPr>
        <w:tabs>
          <w:tab w:val="num" w:pos="720"/>
        </w:tabs>
      </w:pPr>
      <w:r>
        <w:t xml:space="preserve">That the Plaintiff and the court are depriving </w:t>
      </w:r>
      <w:r w:rsidR="003F6529">
        <w:t>Alleged Defendant</w:t>
      </w:r>
      <w:r>
        <w:t xml:space="preserve"> of Constitutionally guaranteed rights by omitting repeatedly to address issues legitimately raised before the court relating to:</w:t>
      </w:r>
    </w:p>
    <w:p w:rsidR="00282E93" w:rsidRDefault="00282E93" w:rsidP="00282E93">
      <w:pPr>
        <w:pStyle w:val="Enumpara"/>
        <w:numPr>
          <w:ilvl w:val="2"/>
          <w:numId w:val="4"/>
        </w:numPr>
      </w:pPr>
      <w:r>
        <w:t xml:space="preserve">The requirement for implementing regulations:  Plaintiff must either produce an implementing regulation for 26 U.S.C. </w:t>
      </w:r>
      <w:r>
        <w:rPr>
          <w:rFonts w:ascii="Arial" w:hAnsi="Arial" w:cs="Arial"/>
        </w:rPr>
        <w:t>§§</w:t>
      </w:r>
      <w:r>
        <w:t>6700, 6701, and 7402</w:t>
      </w:r>
      <w:r>
        <w:fldChar w:fldCharType="begin"/>
      </w:r>
      <w:r>
        <w:instrText xml:space="preserve"> TA \l "</w:instrText>
      </w:r>
      <w:r w:rsidRPr="005A7E08">
        <w:instrText xml:space="preserve">26 U.S.C. </w:instrText>
      </w:r>
      <w:r w:rsidRPr="005A7E08">
        <w:rPr>
          <w:rFonts w:ascii="Arial" w:hAnsi="Arial" w:cs="Arial"/>
        </w:rPr>
        <w:instrText>§§</w:instrText>
      </w:r>
      <w:r w:rsidRPr="005A7E08">
        <w:instrText>6700, 6701, and 7402</w:instrText>
      </w:r>
      <w:r>
        <w:instrText xml:space="preserve">" \s "26 U.S.C. §§6700, 6701, and 7402" \c 2 </w:instrText>
      </w:r>
      <w:r>
        <w:fldChar w:fldCharType="end"/>
      </w:r>
      <w:r>
        <w:t xml:space="preserve"> or provide proof that Alleged Defendant is in one of the exempted groups found in 44 U.S.C. </w:t>
      </w:r>
      <w:r>
        <w:rPr>
          <w:rFonts w:ascii="Arial" w:hAnsi="Arial" w:cs="Arial"/>
        </w:rPr>
        <w:t>§</w:t>
      </w:r>
      <w:r>
        <w:t>1505(a)</w:t>
      </w:r>
      <w:r>
        <w:fldChar w:fldCharType="begin"/>
      </w:r>
      <w:r>
        <w:instrText xml:space="preserve"> TA \l "</w:instrText>
      </w:r>
      <w:r w:rsidRPr="007B46EF">
        <w:instrText xml:space="preserve">44 U.S.C. </w:instrText>
      </w:r>
      <w:r w:rsidRPr="007B46EF">
        <w:rPr>
          <w:rFonts w:ascii="Arial" w:hAnsi="Arial" w:cs="Arial"/>
        </w:rPr>
        <w:instrText>§</w:instrText>
      </w:r>
      <w:r w:rsidRPr="007B46EF">
        <w:instrText>1505(a)</w:instrText>
      </w:r>
      <w:r>
        <w:instrText xml:space="preserve">" \s "44 U.S.C. §1505(a)" \c 2 </w:instrText>
      </w:r>
      <w:r>
        <w:fldChar w:fldCharType="end"/>
      </w:r>
      <w:r>
        <w:t xml:space="preserve"> and 5 U.S.C. </w:t>
      </w:r>
      <w:r>
        <w:rPr>
          <w:rFonts w:ascii="Arial" w:hAnsi="Arial" w:cs="Arial"/>
        </w:rPr>
        <w:t>§</w:t>
      </w:r>
      <w:r>
        <w:t>553(a)</w:t>
      </w:r>
      <w:r>
        <w:fldChar w:fldCharType="begin"/>
      </w:r>
      <w:r>
        <w:instrText xml:space="preserve"> TA \l "</w:instrText>
      </w:r>
      <w:r w:rsidRPr="007B46EF">
        <w:instrText xml:space="preserve">5 U.S.C. </w:instrText>
      </w:r>
      <w:r w:rsidRPr="007B46EF">
        <w:rPr>
          <w:rFonts w:ascii="Arial" w:hAnsi="Arial" w:cs="Arial"/>
        </w:rPr>
        <w:instrText>§</w:instrText>
      </w:r>
      <w:r w:rsidRPr="007B46EF">
        <w:instrText>553(a)</w:instrText>
      </w:r>
      <w:r>
        <w:instrText xml:space="preserve">" \s "5 U.S.C. §553(a)" \c 2 </w:instrText>
      </w:r>
      <w:r>
        <w:fldChar w:fldCharType="end"/>
      </w:r>
      <w:r>
        <w:t>.</w:t>
      </w:r>
    </w:p>
    <w:p w:rsidR="00282E93" w:rsidRDefault="00282E93" w:rsidP="00A56EB1">
      <w:pPr>
        <w:pStyle w:val="Enumpara"/>
        <w:numPr>
          <w:ilvl w:val="2"/>
          <w:numId w:val="4"/>
        </w:numPr>
      </w:pPr>
      <w:r>
        <w:t xml:space="preserve">The definition of “person” in 26 U.S.C. </w:t>
      </w:r>
      <w:r>
        <w:rPr>
          <w:rFonts w:ascii="Arial" w:hAnsi="Arial" w:cs="Arial"/>
        </w:rPr>
        <w:t>§</w:t>
      </w:r>
      <w:r>
        <w:t>6671(b)</w:t>
      </w:r>
      <w:r>
        <w:fldChar w:fldCharType="begin"/>
      </w:r>
      <w:r>
        <w:instrText xml:space="preserve"> TA \l "</w:instrText>
      </w:r>
      <w:r w:rsidRPr="00E37BF8">
        <w:instrText xml:space="preserve">26 U.S.C. </w:instrText>
      </w:r>
      <w:r w:rsidRPr="00E37BF8">
        <w:rPr>
          <w:rFonts w:ascii="Arial" w:hAnsi="Arial" w:cs="Arial"/>
        </w:rPr>
        <w:instrText>§</w:instrText>
      </w:r>
      <w:r w:rsidRPr="00E37BF8">
        <w:instrText>6671(b)</w:instrText>
      </w:r>
      <w:r>
        <w:instrText xml:space="preserve">" \s "26 U.S.C. §6671(b)" \c 2 </w:instrText>
      </w:r>
      <w:r>
        <w:fldChar w:fldCharType="end"/>
      </w:r>
      <w:r>
        <w:t>:  Plaintiff and court are violating the rules of statutory construction and stare decisis of the Supreme Court by construing Alleged Defendant as a person under this statute.</w:t>
      </w:r>
    </w:p>
    <w:p w:rsidR="00282E93" w:rsidRPr="00C65CE5" w:rsidRDefault="00282E93" w:rsidP="00A56EB1">
      <w:pPr>
        <w:pStyle w:val="Enumpara"/>
        <w:numPr>
          <w:ilvl w:val="1"/>
          <w:numId w:val="4"/>
        </w:numPr>
        <w:tabs>
          <w:tab w:val="num" w:pos="720"/>
        </w:tabs>
      </w:pPr>
      <w:r>
        <w:t>That the Court is violating due process of law by failing to properly apply the criteria of the Minimum Contacts Doctrine</w:t>
      </w:r>
      <w:r>
        <w:fldChar w:fldCharType="begin"/>
      </w:r>
      <w:r>
        <w:instrText xml:space="preserve"> TA \l "</w:instrText>
      </w:r>
      <w:r w:rsidRPr="00921124">
        <w:instrText>Minimum Contacts Doctrine</w:instrText>
      </w:r>
      <w:r>
        <w:instrText xml:space="preserve">" \s "Minimum Contacts Doctrine" \c 3 </w:instrText>
      </w:r>
      <w:r>
        <w:fldChar w:fldCharType="end"/>
      </w:r>
      <w:r>
        <w:t xml:space="preserve"> to an Alleged Defendant who </w:t>
      </w:r>
      <w:r w:rsidRPr="00C65CE5">
        <w:t xml:space="preserve">is a nonresident party.  International Shoe Co. v. </w:t>
      </w:r>
      <w:smartTag w:uri="urn:schemas-microsoft-com:office:smarttags" w:element="State">
        <w:r w:rsidRPr="00C65CE5">
          <w:t>Washington</w:t>
        </w:r>
      </w:smartTag>
      <w:r w:rsidRPr="00C65CE5">
        <w:t xml:space="preserve">, 326 </w:t>
      </w:r>
      <w:smartTag w:uri="urn:schemas-microsoft-com:office:smarttags" w:element="place">
        <w:smartTag w:uri="urn:schemas-microsoft-com:office:smarttags" w:element="country-region">
          <w:r w:rsidRPr="00C65CE5">
            <w:t>U.S.</w:t>
          </w:r>
        </w:smartTag>
      </w:smartTag>
      <w:r w:rsidRPr="00C65CE5">
        <w:t xml:space="preserve"> 310 (1945)</w:t>
      </w:r>
      <w:r>
        <w:fldChar w:fldCharType="begin"/>
      </w:r>
      <w:r>
        <w:instrText xml:space="preserve"> TA \l "</w:instrText>
      </w:r>
      <w:r w:rsidRPr="00902F1A">
        <w:instrText xml:space="preserve">International Shoe Co. v. </w:instrText>
      </w:r>
      <w:smartTag w:uri="urn:schemas-microsoft-com:office:smarttags" w:element="State">
        <w:r w:rsidRPr="00902F1A">
          <w:instrText>Washington</w:instrText>
        </w:r>
      </w:smartTag>
      <w:r w:rsidRPr="00902F1A">
        <w:instrText>, 326 U.S. 310 (1945)</w:instrText>
      </w:r>
      <w:r>
        <w:instrText xml:space="preserve">" \s "International Shoe Co. v. </w:instrText>
      </w:r>
      <w:smartTag w:uri="urn:schemas-microsoft-com:office:smarttags" w:element="State">
        <w:r>
          <w:instrText>Washington</w:instrText>
        </w:r>
      </w:smartTag>
      <w:r>
        <w:instrText xml:space="preserve">, 326 U.S. 310 (1945)" \c 1 </w:instrText>
      </w:r>
      <w:r>
        <w:fldChar w:fldCharType="end"/>
      </w:r>
      <w:r>
        <w:t>.</w:t>
      </w:r>
    </w:p>
    <w:p w:rsidR="00282E93" w:rsidRDefault="00282E93" w:rsidP="00A56EB1">
      <w:pPr>
        <w:pStyle w:val="Enumpara"/>
        <w:numPr>
          <w:ilvl w:val="1"/>
          <w:numId w:val="4"/>
        </w:numPr>
        <w:tabs>
          <w:tab w:val="num" w:pos="720"/>
        </w:tabs>
      </w:pPr>
      <w:r>
        <w:t>That the Plaintiff and the court are willfully failing to recognize that Alleged Defendant, according to stare decisis found in the Reasonable Belief About Income Tax Liability pamphlet, Doc. 72, Exhibit 11</w:t>
      </w:r>
      <w:r>
        <w:fldChar w:fldCharType="begin"/>
      </w:r>
      <w:r>
        <w:instrText xml:space="preserve"> TA \l "</w:instrText>
      </w:r>
      <w:r w:rsidRPr="000B4F0F">
        <w:instrText>Doc. 72, Exhibit 11</w:instrText>
      </w:r>
      <w:r>
        <w:instrText xml:space="preserve">" \s "Doc. 72, Exhibit 11" \c 3 </w:instrText>
      </w:r>
      <w:r>
        <w:fldChar w:fldCharType="end"/>
      </w:r>
      <w:r>
        <w:t xml:space="preserve"> has </w:t>
      </w:r>
      <w:r w:rsidRPr="004B4F91">
        <w:rPr>
          <w:i/>
          <w:iCs/>
          <w:u w:val="single"/>
        </w:rPr>
        <w:t>no reason to believe</w:t>
      </w:r>
      <w:r>
        <w:t xml:space="preserve"> that Plaintiff or court have any lawful demonstrated authority to proceed because he is not citing an source of reasonable belief. </w:t>
      </w:r>
    </w:p>
    <w:p w:rsidR="00282E93" w:rsidRDefault="00282E93" w:rsidP="00282E93">
      <w:pPr>
        <w:pStyle w:val="Enumpara"/>
      </w:pPr>
      <w:r>
        <w:t>Alleged Defendant’s repeated efforts to cooperate to the limited extent he is able have been clearly and repeatedly demonstrated to the Plaintiff and this court.  He is a friend of the law and of justice and a protector of the public.</w:t>
      </w:r>
    </w:p>
    <w:p w:rsidR="00282E93" w:rsidRDefault="00282E93" w:rsidP="00282E93">
      <w:pPr>
        <w:pStyle w:val="Heading2"/>
      </w:pPr>
      <w:bookmarkStart w:id="13" w:name="_Ref162668374"/>
      <w:bookmarkStart w:id="14" w:name="_Toc163119417"/>
      <w:bookmarkStart w:id="15" w:name="_Toc167497415"/>
      <w:r>
        <w:lastRenderedPageBreak/>
        <w:t>History of Full Compliance with Amended Opinion, Doc. 105</w:t>
      </w:r>
      <w:bookmarkEnd w:id="13"/>
      <w:bookmarkEnd w:id="14"/>
      <w:bookmarkEnd w:id="15"/>
    </w:p>
    <w:p w:rsidR="00282E93" w:rsidRDefault="00282E93" w:rsidP="00282E93">
      <w:pPr>
        <w:pStyle w:val="Enumpara"/>
        <w:numPr>
          <w:ilvl w:val="0"/>
          <w:numId w:val="8"/>
        </w:numPr>
      </w:pPr>
      <w:r>
        <w:t>“Substantial compliance” is the standard of proof in this proceeding.  Go-Video, Inc. v. Motion Picture Ass’n of America (9</w:t>
      </w:r>
      <w:r w:rsidRPr="006B420F">
        <w:rPr>
          <w:vertAlign w:val="superscript"/>
        </w:rPr>
        <w:t>th</w:t>
      </w:r>
      <w:r>
        <w:t xml:space="preserve"> Cir. 1993) 10 F3d 693, 695</w:t>
      </w:r>
      <w:r>
        <w:fldChar w:fldCharType="begin"/>
      </w:r>
      <w:r>
        <w:instrText xml:space="preserve"> TA \l "</w:instrText>
      </w:r>
      <w:r w:rsidRPr="00F021D7">
        <w:instrText>Go-Video, Inc. v. Motion Picture Ass’n of America (9</w:instrText>
      </w:r>
      <w:r w:rsidRPr="00F021D7">
        <w:rPr>
          <w:vertAlign w:val="superscript"/>
        </w:rPr>
        <w:instrText>th</w:instrText>
      </w:r>
      <w:r w:rsidRPr="00F021D7">
        <w:instrText xml:space="preserve"> Cir. 1993) 10 F3d 693, 695</w:instrText>
      </w:r>
      <w:r>
        <w:instrText xml:space="preserve">" \s "Go-Video, Inc. v. Motion Picture Ass’n of America (9th Cir. 1993) 10 F3d 693, 695" \c 1 </w:instrText>
      </w:r>
      <w:r>
        <w:fldChar w:fldCharType="end"/>
      </w:r>
    </w:p>
    <w:p w:rsidR="00282E93" w:rsidRDefault="00282E93" w:rsidP="00282E93">
      <w:pPr>
        <w:pStyle w:val="Enumpara"/>
        <w:numPr>
          <w:ilvl w:val="0"/>
          <w:numId w:val="8"/>
        </w:numPr>
      </w:pPr>
      <w:r>
        <w:t>Following issuance of both the Court’s orders, Alleged Defendant filed Certificates of Compliance documenting efforts to comply:</w:t>
      </w:r>
    </w:p>
    <w:p w:rsidR="00282E93" w:rsidRDefault="00282E93" w:rsidP="00282E93">
      <w:pPr>
        <w:pStyle w:val="Enumpara"/>
        <w:numPr>
          <w:ilvl w:val="1"/>
          <w:numId w:val="8"/>
        </w:numPr>
        <w:tabs>
          <w:tab w:val="num" w:pos="720"/>
        </w:tabs>
      </w:pPr>
      <w:r>
        <w:t>In response to the first order of June 1, 2006, Doc. 91</w:t>
      </w:r>
      <w:r>
        <w:fldChar w:fldCharType="begin"/>
      </w:r>
      <w:r>
        <w:instrText xml:space="preserve"> TA \s "Doc. 91" </w:instrText>
      </w:r>
      <w:r>
        <w:fldChar w:fldCharType="end"/>
      </w:r>
      <w:r>
        <w:t>, he provided the Certificate of Compliance attached to Doc. 95</w:t>
      </w:r>
      <w:r>
        <w:fldChar w:fldCharType="begin"/>
      </w:r>
      <w:r>
        <w:instrText xml:space="preserve"> TA \l "</w:instrText>
      </w:r>
      <w:r w:rsidRPr="00B03AFB">
        <w:instrText>Doc. 95</w:instrText>
      </w:r>
      <w:r>
        <w:instrText xml:space="preserve">, Exhibit 2" \s "Doc. 95, Exhibit 2" \c 3 </w:instrText>
      </w:r>
      <w:r>
        <w:fldChar w:fldCharType="end"/>
      </w:r>
      <w:r>
        <w:t xml:space="preserve"> as Exhibit 2.</w:t>
      </w:r>
    </w:p>
    <w:p w:rsidR="00282E93" w:rsidRDefault="00282E93" w:rsidP="00282E93">
      <w:pPr>
        <w:pStyle w:val="Enumpara"/>
        <w:numPr>
          <w:ilvl w:val="1"/>
          <w:numId w:val="8"/>
        </w:numPr>
        <w:tabs>
          <w:tab w:val="num" w:pos="720"/>
        </w:tabs>
      </w:pPr>
      <w:r>
        <w:t>In response to the amended order of Dec. 12, 2006, Doc. 105</w:t>
      </w:r>
      <w:r>
        <w:fldChar w:fldCharType="begin"/>
      </w:r>
      <w:r>
        <w:instrText xml:space="preserve"> TA \s "Doc. 105" </w:instrText>
      </w:r>
      <w:r>
        <w:fldChar w:fldCharType="end"/>
      </w:r>
      <w:r>
        <w:t>, he provided a Certificate of Unlawfully Compelled Compliance to the Plaintiff on 1-2.2007.  A portion of that certificate is attached to Doc. 112-4, Gov. Exhibit A</w:t>
      </w:r>
      <w:r>
        <w:fldChar w:fldCharType="begin"/>
      </w:r>
      <w:r>
        <w:instrText xml:space="preserve"> TA \l "</w:instrText>
      </w:r>
      <w:r w:rsidRPr="00F80EA7">
        <w:instrText>Doc. 112-4, Gov. Exhibit A</w:instrText>
      </w:r>
      <w:r>
        <w:instrText xml:space="preserve">" \s "Doc. 112-4, Gov. Exhibit A" \c 3 </w:instrText>
      </w:r>
      <w:r>
        <w:fldChar w:fldCharType="end"/>
      </w:r>
      <w:r>
        <w:t>.  This certificate is 216 pages and the Gov. Exhibit A omits most of it, being only 15 pages.  It is attached in its entirety on a CD-ROM as part of Exhibit 5.</w:t>
      </w:r>
    </w:p>
    <w:p w:rsidR="00282E93" w:rsidRDefault="00282E93" w:rsidP="00282E93">
      <w:pPr>
        <w:pStyle w:val="Enumpara"/>
      </w:pPr>
      <w:r>
        <w:t>A summary of efforts to comply follows, extracted from the Certificates of Compliance identified above:</w:t>
      </w:r>
    </w:p>
    <w:p w:rsidR="00282E93" w:rsidRDefault="00282E93" w:rsidP="003F6529">
      <w:pPr>
        <w:pStyle w:val="Enumpara"/>
        <w:numPr>
          <w:ilvl w:val="1"/>
          <w:numId w:val="4"/>
        </w:numPr>
        <w:tabs>
          <w:tab w:val="num" w:pos="720"/>
        </w:tabs>
      </w:pPr>
      <w:r>
        <w:t xml:space="preserve">A Customer Disclosure Declaration was sent to Plaintiff Counsel </w:t>
      </w:r>
      <w:r w:rsidR="006957E6" w:rsidRPr="006957E6">
        <w:rPr>
          <w:highlight w:val="yellow"/>
        </w:rPr>
        <w:t>&lt;&lt;U.S. ATTORNEY LASTNAME&gt;&gt;</w:t>
      </w:r>
      <w:r>
        <w:t xml:space="preserve"> on April 9, 2007.  That disclosure contained a 10 page affidavit accompanied by an 83 page </w:t>
      </w:r>
      <w:r w:rsidR="003F6529">
        <w:t>A</w:t>
      </w:r>
      <w:r>
        <w:t>crobat file on CD.  It is not included here because it contains private and sensitive information</w:t>
      </w:r>
      <w:r w:rsidR="003F6529">
        <w:t xml:space="preserve"> that Alleged Defendant does not want to become a public record in these proceedings</w:t>
      </w:r>
      <w:r>
        <w:t>.  In compliance with the court’s order, the disclosure contains EVERYTHING in the care, custody, control, or within the access of Alleged Defendant that might possibly be related to “customers”.</w:t>
      </w:r>
    </w:p>
    <w:p w:rsidR="00282E93" w:rsidRDefault="00282E93" w:rsidP="00A56EB1">
      <w:pPr>
        <w:pStyle w:val="Enumpara"/>
        <w:numPr>
          <w:ilvl w:val="1"/>
          <w:numId w:val="4"/>
        </w:numPr>
        <w:tabs>
          <w:tab w:val="num" w:pos="720"/>
        </w:tabs>
      </w:pPr>
      <w:r>
        <w:t>Court’s first opinion, Doc. 91</w:t>
      </w:r>
      <w:r>
        <w:fldChar w:fldCharType="begin"/>
      </w:r>
      <w:r>
        <w:instrText xml:space="preserve"> TA \s "Doc. 91" </w:instrText>
      </w:r>
      <w:r>
        <w:fldChar w:fldCharType="end"/>
      </w:r>
      <w:r>
        <w:t>, was posted by the website administrator of Family Guardian (</w:t>
      </w:r>
      <w:hyperlink r:id="rId34" w:history="1">
        <w:r w:rsidRPr="00386548">
          <w:rPr>
            <w:rStyle w:val="Hyperlink"/>
          </w:rPr>
          <w:t>http://famguardian.org</w:t>
        </w:r>
      </w:hyperlink>
      <w:r>
        <w:t>) sometime  during the latter portion of June 2006 at the following address:</w:t>
      </w:r>
    </w:p>
    <w:p w:rsidR="00282E93" w:rsidRPr="007F2A8D" w:rsidRDefault="00282E93" w:rsidP="00282E93">
      <w:pPr>
        <w:pStyle w:val="Enumpara"/>
        <w:numPr>
          <w:ilvl w:val="0"/>
          <w:numId w:val="0"/>
        </w:numPr>
        <w:ind w:left="720"/>
      </w:pPr>
      <w:hyperlink r:id="rId35" w:history="1">
        <w:r w:rsidRPr="007F2A8D">
          <w:rPr>
            <w:rStyle w:val="Hyperlink"/>
          </w:rPr>
          <w:t>http://famguardian.org/Subjects/Taxes/News/CHRuling-060615.htm</w:t>
        </w:r>
      </w:hyperlink>
    </w:p>
    <w:p w:rsidR="00282E93" w:rsidRPr="007F2A8D" w:rsidRDefault="00282E93" w:rsidP="00282E93">
      <w:pPr>
        <w:pStyle w:val="Enumpara"/>
        <w:numPr>
          <w:ilvl w:val="0"/>
          <w:numId w:val="0"/>
        </w:numPr>
        <w:ind w:left="720"/>
      </w:pPr>
      <w:r>
        <w:t>This posting was accomplished by an unidentified third party who Alleged Defendant has no knowledge of or control over.  The exact date of posting is unknown because Alleged Defendant did not post the item.  However, he received email notification of the posting on June 25, 2006 from the Family Guardian website administrator, who did not identify himself or herself.</w:t>
      </w:r>
    </w:p>
    <w:p w:rsidR="00282E93" w:rsidRDefault="00282E93" w:rsidP="00A56EB1">
      <w:pPr>
        <w:pStyle w:val="Enumpara"/>
        <w:numPr>
          <w:ilvl w:val="1"/>
          <w:numId w:val="4"/>
        </w:numPr>
        <w:tabs>
          <w:tab w:val="num" w:pos="720"/>
        </w:tabs>
      </w:pPr>
      <w:r>
        <w:lastRenderedPageBreak/>
        <w:t>Court’s second opinion, Doc. #105</w:t>
      </w:r>
      <w:r>
        <w:fldChar w:fldCharType="begin"/>
      </w:r>
      <w:r>
        <w:instrText xml:space="preserve"> TA \s "Doc. #105" </w:instrText>
      </w:r>
      <w:r>
        <w:fldChar w:fldCharType="end"/>
      </w:r>
      <w:r>
        <w:t xml:space="preserve"> was again posted by the website administrator</w:t>
      </w:r>
      <w:r w:rsidR="006E042E">
        <w:t>(s)</w:t>
      </w:r>
      <w:r>
        <w:t xml:space="preserve"> of Family Guardian (</w:t>
      </w:r>
      <w:hyperlink r:id="rId36" w:history="1">
        <w:r w:rsidRPr="00386548">
          <w:rPr>
            <w:rStyle w:val="Hyperlink"/>
          </w:rPr>
          <w:t>http://famguardian.org</w:t>
        </w:r>
      </w:hyperlink>
      <w:r>
        <w:t>) sometime  during the first half of January 2006 at the following address:</w:t>
      </w:r>
    </w:p>
    <w:p w:rsidR="00282E93" w:rsidRPr="007F2A8D" w:rsidRDefault="00282E93" w:rsidP="00282E93">
      <w:pPr>
        <w:pStyle w:val="Enumpara"/>
        <w:numPr>
          <w:ilvl w:val="0"/>
          <w:numId w:val="0"/>
        </w:numPr>
        <w:ind w:left="720"/>
      </w:pPr>
      <w:hyperlink r:id="rId37" w:history="1">
        <w:r w:rsidRPr="007F2A8D">
          <w:rPr>
            <w:rStyle w:val="Hyperlink"/>
          </w:rPr>
          <w:t>http://famguardian.org/Subjects/Taxes/News/CHRuling-060615.htm</w:t>
        </w:r>
      </w:hyperlink>
    </w:p>
    <w:p w:rsidR="00282E93" w:rsidRPr="007F2A8D" w:rsidRDefault="00282E93" w:rsidP="00282E93">
      <w:pPr>
        <w:pStyle w:val="Enumpara"/>
        <w:numPr>
          <w:ilvl w:val="0"/>
          <w:numId w:val="0"/>
        </w:numPr>
        <w:ind w:left="720"/>
      </w:pPr>
      <w:r>
        <w:t>This posting was accomplished by an unidentified third party who Alleged Defendant has no knowledge of or control over.  The exact date of posting is unknown because Alleged Defendant did not post the item.  However, he received email notification of the posting on June 25, 2006 from the Family Guardian website administrator, who did not identify himself or herself.</w:t>
      </w:r>
    </w:p>
    <w:p w:rsidR="00282E93" w:rsidRDefault="00282E93" w:rsidP="00A56EB1">
      <w:pPr>
        <w:pStyle w:val="Enumpara"/>
        <w:numPr>
          <w:ilvl w:val="1"/>
          <w:numId w:val="4"/>
        </w:numPr>
        <w:tabs>
          <w:tab w:val="num" w:pos="720"/>
        </w:tabs>
      </w:pPr>
      <w:r>
        <w:t>Since approximately the latter part of June 2006, a link to the above address on Family Guardian has appeared on the SEDM About Us page</w:t>
      </w:r>
      <w:r>
        <w:fldChar w:fldCharType="begin"/>
      </w:r>
      <w:r>
        <w:instrText xml:space="preserve"> TA \l "</w:instrText>
      </w:r>
      <w:r w:rsidRPr="0079777D">
        <w:instrText>SEDM About Us page</w:instrText>
      </w:r>
      <w:r>
        <w:instrText xml:space="preserve">" \s "SEDM About Us page, Section 10" \c 3 </w:instrText>
      </w:r>
      <w:r>
        <w:fldChar w:fldCharType="end"/>
      </w:r>
      <w:r>
        <w:t xml:space="preserve"> in section 10 at the address below:</w:t>
      </w:r>
    </w:p>
    <w:p w:rsidR="00282E93" w:rsidRPr="007F2A8D" w:rsidRDefault="00282E93" w:rsidP="00282E93">
      <w:pPr>
        <w:pStyle w:val="Enumpara"/>
        <w:numPr>
          <w:ilvl w:val="0"/>
          <w:numId w:val="0"/>
        </w:numPr>
        <w:ind w:left="720"/>
      </w:pPr>
      <w:hyperlink r:id="rId38" w:history="1">
        <w:r w:rsidRPr="007F2A8D">
          <w:rPr>
            <w:rStyle w:val="Hyperlink"/>
          </w:rPr>
          <w:t>http://sedm.org/AboutUs.htm</w:t>
        </w:r>
      </w:hyperlink>
    </w:p>
    <w:p w:rsidR="00282E93" w:rsidRDefault="00282E93" w:rsidP="00282E93">
      <w:pPr>
        <w:pStyle w:val="Enumpara"/>
        <w:numPr>
          <w:ilvl w:val="0"/>
          <w:numId w:val="0"/>
        </w:numPr>
        <w:ind w:left="720"/>
      </w:pPr>
      <w:r>
        <w:t>This posting was accomplished by an unidentified third party who Alleged Defendant has no knowledge of or control over.  Alleged Defendant found out about this posting by receiving an email from the SEDM administrator.  The content of that email is contained in Doc. 95, Ex. 2, pp. 15-16</w:t>
      </w:r>
      <w:r>
        <w:fldChar w:fldCharType="begin"/>
      </w:r>
      <w:r>
        <w:instrText xml:space="preserve"> TA \l "</w:instrText>
      </w:r>
      <w:r w:rsidRPr="00CC4A80">
        <w:instrText>Doc. 95, Ex. 2, pp. 15-16</w:instrText>
      </w:r>
      <w:r>
        <w:instrText xml:space="preserve">" \s "Doc. 95, Ex. 2, pp. 15-16" \c 3 </w:instrText>
      </w:r>
      <w:r>
        <w:fldChar w:fldCharType="end"/>
      </w:r>
      <w:r>
        <w:t>.</w:t>
      </w:r>
    </w:p>
    <w:p w:rsidR="00282E93" w:rsidRDefault="00282E93" w:rsidP="006E042E">
      <w:pPr>
        <w:pStyle w:val="Enumpara"/>
        <w:numPr>
          <w:ilvl w:val="1"/>
          <w:numId w:val="4"/>
        </w:numPr>
        <w:tabs>
          <w:tab w:val="num" w:pos="720"/>
        </w:tabs>
      </w:pPr>
      <w:r>
        <w:t xml:space="preserve">In early January 2007, Alleged Defendant was viewing the SEDM Member Forums and also noticed another link </w:t>
      </w:r>
      <w:r w:rsidR="006E042E">
        <w:t>while</w:t>
      </w:r>
      <w:r>
        <w:t xml:space="preserve"> searching the SEDM website via search engines and later, by examining the SEDM Member Forums</w:t>
      </w:r>
      <w:r>
        <w:fldChar w:fldCharType="begin"/>
      </w:r>
      <w:r>
        <w:instrText xml:space="preserve"> TA \l "</w:instrText>
      </w:r>
      <w:r w:rsidRPr="00B95144">
        <w:instrText>SEDM Member Forums</w:instrText>
      </w:r>
      <w:r>
        <w:instrText xml:space="preserve">" \s "SEDM Member Forums" \c 3 </w:instrText>
      </w:r>
      <w:r>
        <w:fldChar w:fldCharType="end"/>
      </w:r>
      <w:r>
        <w:t xml:space="preserve"> (</w:t>
      </w:r>
      <w:hyperlink r:id="rId39" w:history="1">
        <w:r w:rsidRPr="007F2499">
          <w:rPr>
            <w:rStyle w:val="Hyperlink"/>
          </w:rPr>
          <w:t>http://sedm.org/forums/</w:t>
        </w:r>
      </w:hyperlink>
      <w:r>
        <w:t>).  The article is only available to SEDM Members, and so the Plaintiff may not have seen it.  The content of that posting reads as follows:</w:t>
      </w:r>
    </w:p>
    <w:p w:rsidR="00282E93" w:rsidRPr="00077492" w:rsidRDefault="00282E93" w:rsidP="00282E93">
      <w:pPr>
        <w:pStyle w:val="Quote"/>
        <w:rPr>
          <w:color w:val="222222"/>
        </w:rPr>
      </w:pPr>
      <w:r w:rsidRPr="00077492">
        <w:rPr>
          <w:color w:val="222222"/>
        </w:rPr>
        <w:t xml:space="preserve">Please read the following Member Notice posted on 1/5/2007 following the final decision in the injunction litigation against one of our Members. Readers are cautioned that reading the </w:t>
      </w:r>
      <w:r w:rsidR="00536CF8" w:rsidRPr="00077492">
        <w:rPr>
          <w:color w:val="222222"/>
        </w:rPr>
        <w:t>following</w:t>
      </w:r>
      <w:r w:rsidRPr="00077492">
        <w:rPr>
          <w:color w:val="222222"/>
        </w:rPr>
        <w:t xml:space="preserve"> notice or especially using as evidence in litigation constitutes perpetual consent to our Member Agreement:</w:t>
      </w:r>
    </w:p>
    <w:p w:rsidR="00282E93" w:rsidRPr="00077492" w:rsidRDefault="00282E93" w:rsidP="00282E93">
      <w:pPr>
        <w:pStyle w:val="Quote"/>
        <w:rPr>
          <w:color w:val="222222"/>
        </w:rPr>
      </w:pPr>
    </w:p>
    <w:p w:rsidR="00282E93" w:rsidRPr="00077492" w:rsidRDefault="00282E93" w:rsidP="00282E93">
      <w:pPr>
        <w:pStyle w:val="Quote"/>
        <w:rPr>
          <w:color w:val="222222"/>
        </w:rPr>
      </w:pPr>
      <w:hyperlink r:id="rId40" w:tgtFrame="_blank" w:history="1">
        <w:r w:rsidRPr="00077492">
          <w:rPr>
            <w:rStyle w:val="Hyperlink"/>
          </w:rPr>
          <w:t>Member Notice, 1/1/2007</w:t>
        </w:r>
      </w:hyperlink>
    </w:p>
    <w:p w:rsidR="00282E93" w:rsidRPr="00077492" w:rsidRDefault="00282E93" w:rsidP="00282E93">
      <w:pPr>
        <w:pStyle w:val="Quote"/>
        <w:rPr>
          <w:color w:val="222222"/>
        </w:rPr>
      </w:pPr>
    </w:p>
    <w:p w:rsidR="00282E93" w:rsidRPr="00077492" w:rsidRDefault="00282E93" w:rsidP="00282E93">
      <w:pPr>
        <w:pStyle w:val="Quote"/>
        <w:rPr>
          <w:color w:val="222222"/>
        </w:rPr>
      </w:pPr>
      <w:r w:rsidRPr="00077492">
        <w:rPr>
          <w:color w:val="222222"/>
        </w:rPr>
        <w:t>NOTE: We do not have a member mailing list or member accounts. This forum is the ONLY method we have of communicating with our Members about important issues. Therefore, it is very important that you frequently read this forum.</w:t>
      </w:r>
    </w:p>
    <w:p w:rsidR="00282E93" w:rsidRPr="00077492" w:rsidRDefault="00282E93" w:rsidP="00282E93">
      <w:pPr>
        <w:pStyle w:val="Quote"/>
        <w:spacing w:after="240"/>
        <w:rPr>
          <w:color w:val="222222"/>
        </w:rPr>
      </w:pPr>
      <w:r w:rsidRPr="00077492">
        <w:rPr>
          <w:color w:val="222222"/>
        </w:rPr>
        <w:t>[SOURCE:  http://sedm.org/forums/index.php?showtopic=173]</w:t>
      </w:r>
    </w:p>
    <w:p w:rsidR="00282E93" w:rsidRDefault="00282E93" w:rsidP="00282E93">
      <w:pPr>
        <w:pStyle w:val="Enumpara"/>
      </w:pPr>
      <w:r>
        <w:lastRenderedPageBreak/>
        <w:t xml:space="preserve">The following email was sent to Plaintiff </w:t>
      </w:r>
      <w:r w:rsidR="006957E6" w:rsidRPr="006957E6">
        <w:rPr>
          <w:highlight w:val="yellow"/>
        </w:rPr>
        <w:t>&lt;&lt;U.S. ATTORNEY LASTNAME&gt;&gt;</w:t>
      </w:r>
      <w:r>
        <w:t xml:space="preserve"> on 3/28/2007 and I never got a response, further interfering with compliance and leaving Alleged Defendant in a state of “cognitive dissonance” about what is expected of him:</w:t>
      </w:r>
    </w:p>
    <w:p w:rsidR="00282E93" w:rsidRDefault="00282E93" w:rsidP="007B66A7">
      <w:pPr>
        <w:pStyle w:val="Quote"/>
        <w:rPr>
          <w:lang w:eastAsia="ko-KR"/>
        </w:rPr>
      </w:pPr>
      <w:r>
        <w:rPr>
          <w:lang w:eastAsia="ko-KR"/>
        </w:rPr>
        <w:t xml:space="preserve">From: </w:t>
      </w:r>
      <w:r w:rsidR="007B66A7" w:rsidRPr="007B66A7">
        <w:rPr>
          <w:highlight w:val="yellow"/>
          <w:lang w:eastAsia="ko-KR"/>
        </w:rPr>
        <w:t>&lt;&lt;YOUR NAME&gt;&gt;</w:t>
      </w:r>
    </w:p>
    <w:p w:rsidR="00282E93" w:rsidRDefault="00282E93" w:rsidP="00282E93">
      <w:pPr>
        <w:pStyle w:val="Quote"/>
        <w:rPr>
          <w:lang w:eastAsia="ko-KR"/>
        </w:rPr>
      </w:pPr>
      <w:r>
        <w:rPr>
          <w:lang w:eastAsia="ko-KR"/>
        </w:rPr>
        <w:t>Sent: Tuesday, March 13, 2007 11:55 AM</w:t>
      </w:r>
    </w:p>
    <w:p w:rsidR="00282E93" w:rsidRDefault="00282E93" w:rsidP="00282E93">
      <w:pPr>
        <w:pStyle w:val="Quote"/>
        <w:rPr>
          <w:lang w:eastAsia="ko-KR"/>
        </w:rPr>
      </w:pPr>
      <w:r>
        <w:rPr>
          <w:lang w:eastAsia="ko-KR"/>
        </w:rPr>
        <w:t>Subject: Compliance</w:t>
      </w:r>
    </w:p>
    <w:p w:rsidR="00282E93" w:rsidRDefault="00282E93" w:rsidP="00282E93">
      <w:pPr>
        <w:pStyle w:val="Quote"/>
        <w:rPr>
          <w:lang w:eastAsia="ko-KR"/>
        </w:rPr>
      </w:pPr>
    </w:p>
    <w:p w:rsidR="00282E93" w:rsidRDefault="00282E93" w:rsidP="00282E93">
      <w:pPr>
        <w:pStyle w:val="Quote"/>
        <w:rPr>
          <w:lang w:eastAsia="ko-KR"/>
        </w:rPr>
      </w:pPr>
      <w:r>
        <w:rPr>
          <w:lang w:eastAsia="ko-KR"/>
        </w:rPr>
        <w:t>Martin,</w:t>
      </w:r>
    </w:p>
    <w:p w:rsidR="00282E93" w:rsidRDefault="00282E93" w:rsidP="00282E93">
      <w:pPr>
        <w:pStyle w:val="Quote"/>
        <w:rPr>
          <w:lang w:eastAsia="ko-KR"/>
        </w:rPr>
      </w:pPr>
    </w:p>
    <w:p w:rsidR="00282E93" w:rsidRDefault="00282E93" w:rsidP="00282E93">
      <w:pPr>
        <w:pStyle w:val="Quote"/>
        <w:rPr>
          <w:lang w:eastAsia="ko-KR"/>
        </w:rPr>
      </w:pPr>
      <w:r>
        <w:rPr>
          <w:lang w:eastAsia="ko-KR"/>
        </w:rPr>
        <w:t>More information about compliance you may be interested in.</w:t>
      </w:r>
    </w:p>
    <w:p w:rsidR="00282E93" w:rsidRDefault="00282E93" w:rsidP="00282E93">
      <w:pPr>
        <w:pStyle w:val="Quote"/>
        <w:rPr>
          <w:lang w:eastAsia="ko-KR"/>
        </w:rPr>
      </w:pPr>
    </w:p>
    <w:p w:rsidR="00282E93" w:rsidRDefault="00282E93" w:rsidP="00282E93">
      <w:pPr>
        <w:pStyle w:val="Quote"/>
        <w:rPr>
          <w:lang w:eastAsia="ko-KR"/>
        </w:rPr>
      </w:pPr>
      <w:r>
        <w:rPr>
          <w:lang w:eastAsia="ko-KR"/>
        </w:rPr>
        <w:t>1.  Since early January, 2007 a Private Member Notice has been posted on the SEDM website.  It is only available to members:</w:t>
      </w:r>
    </w:p>
    <w:p w:rsidR="00282E93" w:rsidRDefault="00282E93" w:rsidP="00282E93">
      <w:pPr>
        <w:pStyle w:val="Quote"/>
        <w:rPr>
          <w:lang w:eastAsia="ko-KR"/>
        </w:rPr>
      </w:pPr>
      <w:hyperlink r:id="rId41" w:history="1">
        <w:r>
          <w:rPr>
            <w:color w:val="0000FF"/>
            <w:u w:val="single"/>
            <w:lang w:eastAsia="ko-KR"/>
          </w:rPr>
          <w:t>http://sedm.org/forums/</w:t>
        </w:r>
      </w:hyperlink>
    </w:p>
    <w:p w:rsidR="00282E93" w:rsidRDefault="00282E93" w:rsidP="00282E93">
      <w:pPr>
        <w:pStyle w:val="Quote"/>
        <w:rPr>
          <w:lang w:eastAsia="ko-KR"/>
        </w:rPr>
      </w:pPr>
    </w:p>
    <w:p w:rsidR="00282E93" w:rsidRDefault="00282E93" w:rsidP="00282E93">
      <w:pPr>
        <w:pStyle w:val="Quote"/>
        <w:rPr>
          <w:lang w:eastAsia="ko-KR"/>
        </w:rPr>
      </w:pPr>
      <w:r>
        <w:rPr>
          <w:lang w:eastAsia="ko-KR"/>
        </w:rPr>
        <w:t xml:space="preserve">Look under "Events and Announcements" in the topic entitled "Official PRIVATE Member Notices and Announcements".  </w:t>
      </w:r>
    </w:p>
    <w:p w:rsidR="00282E93" w:rsidRDefault="00282E93" w:rsidP="00282E93">
      <w:pPr>
        <w:pStyle w:val="Quote"/>
        <w:rPr>
          <w:lang w:eastAsia="ko-KR"/>
        </w:rPr>
      </w:pPr>
    </w:p>
    <w:p w:rsidR="00282E93" w:rsidRDefault="00282E93" w:rsidP="00282E93">
      <w:pPr>
        <w:pStyle w:val="Quote"/>
        <w:rPr>
          <w:lang w:eastAsia="ko-KR"/>
        </w:rPr>
      </w:pPr>
      <w:r>
        <w:rPr>
          <w:lang w:eastAsia="ko-KR"/>
        </w:rPr>
        <w:t>2.  Since you are probably not a member, you may not be able to read these notices.  This may also explain why you think that "customers" have not been notified.  Therefore, I have attached a screen capture.  The order does not command me to notify you, but I am doing this as a courtesy.  I did not post this item, but I believe the attached satisfies the requirement to notify members of the order.  There are no "customers" among the members because the Member Agreement says no one may become a member as a "taxpayer", but I guess the above post should suffice.</w:t>
      </w:r>
    </w:p>
    <w:p w:rsidR="00282E93" w:rsidRDefault="00282E93" w:rsidP="00282E93">
      <w:pPr>
        <w:pStyle w:val="Quote"/>
        <w:rPr>
          <w:lang w:eastAsia="ko-KR"/>
        </w:rPr>
      </w:pPr>
    </w:p>
    <w:p w:rsidR="00282E93" w:rsidRDefault="00282E93" w:rsidP="00282E93">
      <w:pPr>
        <w:pStyle w:val="Quote"/>
        <w:rPr>
          <w:lang w:eastAsia="ko-KR"/>
        </w:rPr>
      </w:pPr>
      <w:r>
        <w:rPr>
          <w:lang w:eastAsia="ko-KR"/>
        </w:rPr>
        <w:t>3.  Other compliance information that is useful:</w:t>
      </w:r>
    </w:p>
    <w:p w:rsidR="00282E93" w:rsidRDefault="00282E93" w:rsidP="00282E93">
      <w:pPr>
        <w:pStyle w:val="Quote"/>
        <w:rPr>
          <w:lang w:eastAsia="ko-KR"/>
        </w:rPr>
      </w:pPr>
      <w:r>
        <w:rPr>
          <w:lang w:eastAsia="ko-KR"/>
        </w:rPr>
        <w:t>3.1  About us page, section 10, end has a link to a member notice associated with the order.</w:t>
      </w:r>
    </w:p>
    <w:p w:rsidR="00282E93" w:rsidRDefault="00282E93" w:rsidP="00282E93">
      <w:pPr>
        <w:pStyle w:val="Quote"/>
        <w:rPr>
          <w:lang w:eastAsia="ko-KR"/>
        </w:rPr>
      </w:pPr>
      <w:r>
        <w:rPr>
          <w:lang w:eastAsia="ko-KR"/>
        </w:rPr>
        <w:t>3.2  About Us page, section 3 says the following:</w:t>
      </w:r>
    </w:p>
    <w:p w:rsidR="00282E93" w:rsidRDefault="00282E93" w:rsidP="00282E93">
      <w:pPr>
        <w:pStyle w:val="Quote"/>
        <w:rPr>
          <w:lang w:eastAsia="ko-KR"/>
        </w:rPr>
      </w:pPr>
      <w:r>
        <w:rPr>
          <w:lang w:eastAsia="ko-KR"/>
        </w:rPr>
        <w:t xml:space="preserve">  1.  We do not have a member mailing list or member accounts in our online store.  </w:t>
      </w:r>
    </w:p>
    <w:p w:rsidR="00282E93" w:rsidRDefault="00282E93" w:rsidP="00282E93">
      <w:pPr>
        <w:pStyle w:val="Quote"/>
        <w:rPr>
          <w:lang w:eastAsia="ko-KR"/>
        </w:rPr>
      </w:pPr>
      <w:r>
        <w:rPr>
          <w:lang w:eastAsia="ko-KR"/>
        </w:rPr>
        <w:t xml:space="preserve">      Instead, if you want to receive our correspondence, then simply get an account on our Forums with a bogus name.</w:t>
      </w:r>
    </w:p>
    <w:p w:rsidR="00282E93" w:rsidRDefault="00282E93" w:rsidP="00282E93">
      <w:pPr>
        <w:pStyle w:val="Quote"/>
        <w:rPr>
          <w:lang w:eastAsia="ko-KR"/>
        </w:rPr>
      </w:pPr>
      <w:r>
        <w:rPr>
          <w:lang w:eastAsia="ko-KR"/>
        </w:rPr>
        <w:t xml:space="preserve">  2.  Information about our members is considered copyrighted, and a trade secret, and protected contractually from disclosure.</w:t>
      </w:r>
    </w:p>
    <w:p w:rsidR="00282E93" w:rsidRDefault="00282E93" w:rsidP="00282E93">
      <w:pPr>
        <w:pStyle w:val="Quote"/>
        <w:rPr>
          <w:lang w:eastAsia="ko-KR"/>
        </w:rPr>
      </w:pPr>
      <w:r>
        <w:rPr>
          <w:lang w:eastAsia="ko-KR"/>
        </w:rPr>
        <w:t xml:space="preserve">  3.  We cannot and will not maintain any records about our members.  All information that might produce </w:t>
      </w:r>
    </w:p>
    <w:p w:rsidR="00282E93" w:rsidRDefault="00282E93" w:rsidP="00282E93">
      <w:pPr>
        <w:pStyle w:val="Quote"/>
        <w:rPr>
          <w:lang w:eastAsia="ko-KR"/>
        </w:rPr>
      </w:pPr>
      <w:r>
        <w:rPr>
          <w:lang w:eastAsia="ko-KR"/>
        </w:rPr>
        <w:t xml:space="preserve">      an audit trail will be destroyed immediately.</w:t>
      </w:r>
    </w:p>
    <w:p w:rsidR="00282E93" w:rsidRDefault="00282E93" w:rsidP="00282E93">
      <w:pPr>
        <w:pStyle w:val="Quote"/>
        <w:rPr>
          <w:lang w:eastAsia="ko-KR"/>
        </w:rPr>
      </w:pPr>
      <w:r>
        <w:rPr>
          <w:lang w:eastAsia="ko-KR"/>
        </w:rPr>
        <w:t xml:space="preserve">  4.  We cannot and will not ask for, use, or maintain information or records about people's </w:t>
      </w:r>
    </w:p>
    <w:p w:rsidR="00282E93" w:rsidRDefault="00282E93" w:rsidP="00282E93">
      <w:pPr>
        <w:pStyle w:val="Quote"/>
        <w:rPr>
          <w:lang w:eastAsia="ko-KR"/>
        </w:rPr>
      </w:pPr>
      <w:r>
        <w:rPr>
          <w:lang w:eastAsia="ko-KR"/>
        </w:rPr>
        <w:t xml:space="preserve">      interactions with the Internal Revenue Service or state taxing authorities, including information about Social Security Numbers, Taxpayer Identification Numbers, etc.</w:t>
      </w:r>
    </w:p>
    <w:p w:rsidR="00282E93" w:rsidRDefault="00282E93" w:rsidP="00282E93">
      <w:pPr>
        <w:pStyle w:val="Quote"/>
        <w:rPr>
          <w:lang w:eastAsia="ko-KR"/>
        </w:rPr>
      </w:pPr>
      <w:r>
        <w:rPr>
          <w:lang w:eastAsia="ko-KR"/>
        </w:rPr>
        <w:t xml:space="preserve">  5.  If disclosure is ordered by any third party, we are obligated to:</w:t>
      </w:r>
    </w:p>
    <w:p w:rsidR="00282E93" w:rsidRDefault="00282E93" w:rsidP="00282E93">
      <w:pPr>
        <w:pStyle w:val="Quote"/>
        <w:rPr>
          <w:lang w:eastAsia="ko-KR"/>
        </w:rPr>
      </w:pPr>
      <w:r>
        <w:rPr>
          <w:lang w:eastAsia="ko-KR"/>
        </w:rPr>
        <w:t xml:space="preserve">     5.1.  Demand evidence and probable cause of wrongdoing and to not disclose any information without demonstrated probable cause.  </w:t>
      </w:r>
    </w:p>
    <w:p w:rsidR="00282E93" w:rsidRDefault="00282E93" w:rsidP="00282E93">
      <w:pPr>
        <w:pStyle w:val="Quote"/>
        <w:rPr>
          <w:lang w:eastAsia="ko-KR"/>
        </w:rPr>
      </w:pPr>
      <w:r>
        <w:rPr>
          <w:lang w:eastAsia="ko-KR"/>
        </w:rPr>
        <w:t xml:space="preserve">           Such information must be provided by a third party who does not work for the government, receive any government benefit </w:t>
      </w:r>
    </w:p>
    <w:p w:rsidR="00282E93" w:rsidRDefault="00282E93" w:rsidP="00282E93">
      <w:pPr>
        <w:pStyle w:val="Quote"/>
        <w:rPr>
          <w:lang w:eastAsia="ko-KR"/>
        </w:rPr>
      </w:pPr>
      <w:r>
        <w:rPr>
          <w:lang w:eastAsia="ko-KR"/>
        </w:rPr>
        <w:t xml:space="preserve">           based on income taxes, or receive employment wages derived from income taxes.</w:t>
      </w:r>
    </w:p>
    <w:p w:rsidR="00282E93" w:rsidRDefault="00282E93" w:rsidP="00282E93">
      <w:pPr>
        <w:pStyle w:val="Quote"/>
        <w:rPr>
          <w:lang w:eastAsia="ko-KR"/>
        </w:rPr>
      </w:pPr>
      <w:r>
        <w:rPr>
          <w:lang w:eastAsia="ko-KR"/>
        </w:rPr>
        <w:t xml:space="preserve">     5.2.  Demand payment of $2 Million dollars from the inquiring party prior to disclosure, and to give you the proceeds of any penalties paid.</w:t>
      </w:r>
    </w:p>
    <w:p w:rsidR="00282E93" w:rsidRDefault="00282E93" w:rsidP="00282E93">
      <w:pPr>
        <w:pStyle w:val="Quote"/>
        <w:rPr>
          <w:lang w:eastAsia="ko-KR"/>
        </w:rPr>
      </w:pPr>
      <w:r>
        <w:rPr>
          <w:lang w:eastAsia="ko-KR"/>
        </w:rPr>
        <w:t xml:space="preserve">3.3  I asked them via email for their member list on December 30, 2006, and they said that they have none and that if I want to </w:t>
      </w:r>
      <w:r w:rsidR="00536CF8">
        <w:rPr>
          <w:lang w:eastAsia="ko-KR"/>
        </w:rPr>
        <w:t>communicate</w:t>
      </w:r>
      <w:r>
        <w:rPr>
          <w:lang w:eastAsia="ko-KR"/>
        </w:rPr>
        <w:t xml:space="preserve"> with members, the best means is their forums.  Subsequent to that inquiry, they appear to have posted the notices attached.</w:t>
      </w:r>
    </w:p>
    <w:p w:rsidR="00282E93" w:rsidRDefault="00282E93" w:rsidP="00282E93">
      <w:pPr>
        <w:pStyle w:val="Quote"/>
        <w:rPr>
          <w:lang w:eastAsia="ko-KR"/>
        </w:rPr>
      </w:pPr>
      <w:r>
        <w:rPr>
          <w:lang w:eastAsia="ko-KR"/>
        </w:rPr>
        <w:lastRenderedPageBreak/>
        <w:t>3.4  The reason I did not send you further information about the above, is because the order never required me to.</w:t>
      </w:r>
    </w:p>
    <w:p w:rsidR="00282E93" w:rsidRDefault="00282E93" w:rsidP="00282E93">
      <w:pPr>
        <w:pStyle w:val="Quote"/>
        <w:rPr>
          <w:lang w:eastAsia="ko-KR"/>
        </w:rPr>
      </w:pPr>
      <w:r>
        <w:rPr>
          <w:lang w:eastAsia="ko-KR"/>
        </w:rPr>
        <w:t>3.5  You will note that the mechanism for notifying "customers" was not defined in the order.</w:t>
      </w:r>
    </w:p>
    <w:p w:rsidR="00282E93" w:rsidRDefault="00282E93" w:rsidP="00282E93">
      <w:pPr>
        <w:pStyle w:val="Quote"/>
        <w:rPr>
          <w:lang w:eastAsia="ko-KR"/>
        </w:rPr>
      </w:pPr>
    </w:p>
    <w:p w:rsidR="00282E93" w:rsidRDefault="00282E93" w:rsidP="00282E93">
      <w:pPr>
        <w:pStyle w:val="Quote"/>
        <w:rPr>
          <w:lang w:eastAsia="ko-KR"/>
        </w:rPr>
      </w:pPr>
      <w:r>
        <w:rPr>
          <w:lang w:eastAsia="ko-KR"/>
        </w:rPr>
        <w:t>If you can think of any other ways to improve compliance that I can accomplish, as a person who is not an officer or decision maker of SEDM, please let me know and I will relay it to the SEDM folks.  If you communicate with them directly, please ensure that you cc me.  The last email address which I have for them is sedm</w:t>
      </w:r>
      <w:smartTag w:uri="urn:schemas-microsoft-com:office:smarttags" w:element="PersonName">
        <w:r>
          <w:rPr>
            <w:lang w:eastAsia="ko-KR"/>
          </w:rPr>
          <w:t>orders@sedm.org</w:t>
        </w:r>
      </w:smartTag>
      <w:r>
        <w:rPr>
          <w:lang w:eastAsia="ko-KR"/>
        </w:rPr>
        <w:t>.</w:t>
      </w:r>
    </w:p>
    <w:p w:rsidR="00282E93" w:rsidRDefault="00282E93" w:rsidP="00282E93">
      <w:pPr>
        <w:pStyle w:val="Quote"/>
        <w:rPr>
          <w:lang w:eastAsia="ko-KR"/>
        </w:rPr>
      </w:pPr>
    </w:p>
    <w:p w:rsidR="00282E93" w:rsidRDefault="00282E93" w:rsidP="00282E93">
      <w:pPr>
        <w:pStyle w:val="Quote"/>
        <w:rPr>
          <w:lang w:eastAsia="ko-KR"/>
        </w:rPr>
      </w:pPr>
      <w:r>
        <w:rPr>
          <w:lang w:eastAsia="ko-KR"/>
        </w:rPr>
        <w:t>If you think the word "customers" includes "nontaxpayers", please kindly show me evidence upon which you base such a belief.  Until such time as I receive such evidence, I would be committing perjury under penalty of perjury to declare anyone a "customer" without first seeing a definition, and second, seeing evidence that the I.R.C. can impose a duty upon "nontaxpayers" who are not the subject of it.</w:t>
      </w:r>
    </w:p>
    <w:p w:rsidR="00282E93" w:rsidRDefault="00282E93" w:rsidP="00282E93">
      <w:pPr>
        <w:pStyle w:val="Quote"/>
        <w:rPr>
          <w:lang w:eastAsia="ko-KR"/>
        </w:rPr>
      </w:pPr>
    </w:p>
    <w:p w:rsidR="00282E93" w:rsidRDefault="00282E93" w:rsidP="00282E93">
      <w:pPr>
        <w:pStyle w:val="Quote"/>
        <w:rPr>
          <w:lang w:eastAsia="ko-KR"/>
        </w:rPr>
      </w:pPr>
      <w:r>
        <w:rPr>
          <w:lang w:eastAsia="ko-KR"/>
        </w:rPr>
        <w:t xml:space="preserve">"Revenue Laws relate to taxpayers and not to non-taxpayers .  The latter are without their scope.  No procedures are prescribed for non-taxpayers and no attempt is made to annul any of their Rights or Remedies in due course of law.  With them[non-taxpayers] Congress does not assume to deal and they are neither of the subject nor of the object of federal revenue laws."  [Economy Plumbing &amp; Heating v. </w:t>
      </w:r>
      <w:smartTag w:uri="urn:schemas-microsoft-com:office:smarttags" w:element="place">
        <w:smartTag w:uri="urn:schemas-microsoft-com:office:smarttags" w:element="country-region">
          <w:r>
            <w:rPr>
              <w:lang w:eastAsia="ko-KR"/>
            </w:rPr>
            <w:t>U.S.</w:t>
          </w:r>
        </w:smartTag>
      </w:smartTag>
      <w:r>
        <w:rPr>
          <w:lang w:eastAsia="ko-KR"/>
        </w:rPr>
        <w:t>, 470 F2d. 585 (1972)]</w:t>
      </w:r>
    </w:p>
    <w:p w:rsidR="00282E93" w:rsidRDefault="00282E93" w:rsidP="00282E93">
      <w:pPr>
        <w:pStyle w:val="Quote"/>
        <w:rPr>
          <w:lang w:eastAsia="ko-KR"/>
        </w:rPr>
      </w:pPr>
    </w:p>
    <w:p w:rsidR="00282E93" w:rsidRDefault="00282E93" w:rsidP="00282E93">
      <w:pPr>
        <w:pStyle w:val="Quote"/>
        <w:rPr>
          <w:lang w:eastAsia="ko-KR"/>
        </w:rPr>
      </w:pPr>
      <w:r>
        <w:rPr>
          <w:lang w:eastAsia="ko-KR"/>
        </w:rPr>
        <w:t>"The revenue laws are a code or system in regulation of tax assessment and collection. They relate to taxpayers, and not to nontaxpayers. The latter are without their scope. No procedure is prescribed for nontaxpayers, and no attempt is made to annul any of their rights and remedies in due course of law. With them Congress does not assume to deal, and they are neither of the subject nor of the object of the revenue laws..." [Long v. Rasmussen, 281 F.</w:t>
      </w:r>
    </w:p>
    <w:p w:rsidR="00282E93" w:rsidRDefault="00282E93" w:rsidP="00282E93">
      <w:pPr>
        <w:pStyle w:val="Quote"/>
        <w:rPr>
          <w:lang w:eastAsia="ko-KR"/>
        </w:rPr>
      </w:pPr>
      <w:r>
        <w:rPr>
          <w:lang w:eastAsia="ko-KR"/>
        </w:rPr>
        <w:t>236 (1922)]</w:t>
      </w:r>
    </w:p>
    <w:p w:rsidR="00282E93" w:rsidRDefault="00282E93" w:rsidP="00282E93">
      <w:pPr>
        <w:pStyle w:val="Quote"/>
        <w:rPr>
          <w:lang w:eastAsia="ko-KR"/>
        </w:rPr>
      </w:pPr>
    </w:p>
    <w:p w:rsidR="00282E93" w:rsidRDefault="00282E93" w:rsidP="00282E93">
      <w:pPr>
        <w:pStyle w:val="Quote"/>
        <w:rPr>
          <w:lang w:eastAsia="ko-KR"/>
        </w:rPr>
      </w:pPr>
      <w:r>
        <w:rPr>
          <w:lang w:eastAsia="ko-KR"/>
        </w:rPr>
        <w:t>To facilitate further compliance by the interested third parties, I would also appreciate a list of specific things on either of the websites you seek to enjoin which:</w:t>
      </w:r>
    </w:p>
    <w:p w:rsidR="00282E93" w:rsidRDefault="00282E93" w:rsidP="00282E93">
      <w:pPr>
        <w:pStyle w:val="Quote"/>
        <w:rPr>
          <w:lang w:eastAsia="ko-KR"/>
        </w:rPr>
      </w:pPr>
      <w:r>
        <w:rPr>
          <w:lang w:eastAsia="ko-KR"/>
        </w:rPr>
        <w:t>1.  Is inconsistent with reality.</w:t>
      </w:r>
    </w:p>
    <w:p w:rsidR="00282E93" w:rsidRDefault="00282E93" w:rsidP="00282E93">
      <w:pPr>
        <w:pStyle w:val="Quote"/>
        <w:rPr>
          <w:lang w:eastAsia="ko-KR"/>
        </w:rPr>
      </w:pPr>
      <w:r>
        <w:rPr>
          <w:lang w:eastAsia="ko-KR"/>
        </w:rPr>
        <w:t>2.  Falls in the list of the three things the court identified could not be said to people:</w:t>
      </w:r>
    </w:p>
    <w:p w:rsidR="00282E93" w:rsidRDefault="00282E93" w:rsidP="00282E93">
      <w:pPr>
        <w:pStyle w:val="Quote"/>
        <w:rPr>
          <w:lang w:eastAsia="ko-KR"/>
        </w:rPr>
      </w:pPr>
      <w:r>
        <w:rPr>
          <w:lang w:eastAsia="ko-KR"/>
        </w:rPr>
        <w:t xml:space="preserve">  A.</w:t>
      </w:r>
      <w:r>
        <w:rPr>
          <w:lang w:eastAsia="ko-KR"/>
        </w:rPr>
        <w:tab/>
        <w:t>"Only federal workers are subject to the Internal Revenue Code"</w:t>
      </w:r>
    </w:p>
    <w:p w:rsidR="00282E93" w:rsidRDefault="00282E93" w:rsidP="00282E93">
      <w:pPr>
        <w:pStyle w:val="Quote"/>
        <w:rPr>
          <w:lang w:eastAsia="ko-KR"/>
        </w:rPr>
      </w:pPr>
      <w:r>
        <w:rPr>
          <w:lang w:eastAsia="ko-KR"/>
        </w:rPr>
        <w:t xml:space="preserve">  B.</w:t>
      </w:r>
      <w:r>
        <w:rPr>
          <w:lang w:eastAsia="ko-KR"/>
        </w:rPr>
        <w:tab/>
        <w:t>"Workers need not submit accurate W-4 forms"</w:t>
      </w:r>
    </w:p>
    <w:p w:rsidR="00282E93" w:rsidRDefault="00282E93" w:rsidP="00282E93">
      <w:pPr>
        <w:pStyle w:val="Quote"/>
        <w:rPr>
          <w:lang w:eastAsia="ko-KR"/>
        </w:rPr>
      </w:pPr>
      <w:r>
        <w:rPr>
          <w:lang w:eastAsia="ko-KR"/>
        </w:rPr>
        <w:t xml:space="preserve">  C.</w:t>
      </w:r>
      <w:r>
        <w:rPr>
          <w:lang w:eastAsia="ko-KR"/>
        </w:rPr>
        <w:tab/>
        <w:t>"</w:t>
      </w:r>
      <w:smartTag w:uri="urn:schemas-microsoft-com:office:smarttags" w:element="place">
        <w:smartTag w:uri="urn:schemas-microsoft-com:office:smarttags" w:element="country-region">
          <w:r>
            <w:rPr>
              <w:lang w:eastAsia="ko-KR"/>
            </w:rPr>
            <w:t>United States</w:t>
          </w:r>
        </w:smartTag>
      </w:smartTag>
      <w:r>
        <w:rPr>
          <w:lang w:eastAsia="ko-KR"/>
        </w:rPr>
        <w:t xml:space="preserve"> citizens are not liable for federal income taxes."</w:t>
      </w:r>
    </w:p>
    <w:p w:rsidR="00282E93" w:rsidRDefault="00282E93" w:rsidP="00282E93">
      <w:pPr>
        <w:pStyle w:val="Quote"/>
        <w:rPr>
          <w:lang w:eastAsia="ko-KR"/>
        </w:rPr>
      </w:pPr>
      <w:r>
        <w:rPr>
          <w:lang w:eastAsia="ko-KR"/>
        </w:rPr>
        <w:t>3.  Indicates or promises any specific result.</w:t>
      </w:r>
    </w:p>
    <w:p w:rsidR="00282E93" w:rsidRDefault="00282E93" w:rsidP="00282E93">
      <w:pPr>
        <w:pStyle w:val="Quote"/>
        <w:rPr>
          <w:lang w:eastAsia="ko-KR"/>
        </w:rPr>
      </w:pPr>
      <w:r>
        <w:rPr>
          <w:lang w:eastAsia="ko-KR"/>
        </w:rPr>
        <w:t>4.  Condones or advocates illegal activities.</w:t>
      </w:r>
    </w:p>
    <w:p w:rsidR="00282E93" w:rsidRDefault="00282E93" w:rsidP="00282E93">
      <w:pPr>
        <w:pStyle w:val="Quote"/>
        <w:rPr>
          <w:lang w:eastAsia="ko-KR"/>
        </w:rPr>
      </w:pPr>
      <w:r>
        <w:rPr>
          <w:lang w:eastAsia="ko-KR"/>
        </w:rPr>
        <w:t>5.  Is inconsistent with any provision of the order.</w:t>
      </w:r>
    </w:p>
    <w:p w:rsidR="00282E93" w:rsidRDefault="00282E93" w:rsidP="00282E93">
      <w:pPr>
        <w:pStyle w:val="Quote"/>
        <w:rPr>
          <w:lang w:eastAsia="ko-KR"/>
        </w:rPr>
      </w:pPr>
    </w:p>
    <w:p w:rsidR="00282E93" w:rsidRDefault="00282E93" w:rsidP="00282E93">
      <w:pPr>
        <w:pStyle w:val="Quote"/>
        <w:rPr>
          <w:lang w:eastAsia="ko-KR"/>
        </w:rPr>
      </w:pPr>
      <w:r>
        <w:rPr>
          <w:lang w:eastAsia="ko-KR"/>
        </w:rPr>
        <w:t xml:space="preserve">I also ask you to specifically identify where it is on the SEDM website that the "Great IRS Hoax" or the "Federal and State Withholding Options for Private Employers" books are offered "for sale".  Your paralegal suggested this in her affidavit and I have not been able to locate it.  I have never seen such a thing. </w:t>
      </w:r>
    </w:p>
    <w:p w:rsidR="00282E93" w:rsidRDefault="00282E93" w:rsidP="00282E93">
      <w:pPr>
        <w:pStyle w:val="Quote"/>
        <w:rPr>
          <w:lang w:eastAsia="ko-KR"/>
        </w:rPr>
      </w:pPr>
    </w:p>
    <w:p w:rsidR="00282E93" w:rsidRDefault="00282E93" w:rsidP="00282E93">
      <w:pPr>
        <w:pStyle w:val="Quote"/>
        <w:rPr>
          <w:lang w:eastAsia="ko-KR"/>
        </w:rPr>
      </w:pPr>
      <w:r>
        <w:rPr>
          <w:lang w:eastAsia="ko-KR"/>
        </w:rPr>
        <w:t>Respectfully,</w:t>
      </w:r>
    </w:p>
    <w:p w:rsidR="00282E93" w:rsidRDefault="00282E93" w:rsidP="00282E93">
      <w:pPr>
        <w:pStyle w:val="Quote"/>
        <w:rPr>
          <w:lang w:eastAsia="ko-KR"/>
        </w:rPr>
      </w:pPr>
    </w:p>
    <w:p w:rsidR="00282E93" w:rsidRDefault="00282E93" w:rsidP="00282E93">
      <w:pPr>
        <w:pStyle w:val="Quote"/>
        <w:rPr>
          <w:lang w:eastAsia="ko-KR"/>
        </w:rPr>
      </w:pPr>
      <w:r>
        <w:rPr>
          <w:lang w:eastAsia="ko-KR"/>
        </w:rPr>
        <w:t>C. Hansen</w:t>
      </w:r>
    </w:p>
    <w:p w:rsidR="00282E93" w:rsidRDefault="00282E93" w:rsidP="00282E93">
      <w:pPr>
        <w:pStyle w:val="Quote"/>
      </w:pPr>
    </w:p>
    <w:p w:rsidR="00282E93" w:rsidRDefault="00282E93" w:rsidP="00282E93">
      <w:pPr>
        <w:pStyle w:val="Enumpara"/>
      </w:pPr>
      <w:r>
        <w:t>From the beginning of this proceeding in May 2005, Plaintiff has never contacted toe Alleged Defendant at any time in order to:</w:t>
      </w:r>
    </w:p>
    <w:p w:rsidR="00282E93" w:rsidRDefault="00282E93" w:rsidP="00A56EB1">
      <w:pPr>
        <w:pStyle w:val="Enumpara"/>
        <w:numPr>
          <w:ilvl w:val="1"/>
          <w:numId w:val="4"/>
        </w:numPr>
        <w:tabs>
          <w:tab w:val="num" w:pos="720"/>
        </w:tabs>
      </w:pPr>
      <w:r>
        <w:lastRenderedPageBreak/>
        <w:t>Notify him of any content on either the Family Guardian Website</w:t>
      </w:r>
      <w:r>
        <w:fldChar w:fldCharType="begin"/>
      </w:r>
      <w:r>
        <w:instrText xml:space="preserve"> TA \l "</w:instrText>
      </w:r>
      <w:r w:rsidRPr="004B6F08">
        <w:instrText>Family Guardian Website</w:instrText>
      </w:r>
      <w:r>
        <w:instrText xml:space="preserve">" \s "Family Guardian Website" \c 3 </w:instrText>
      </w:r>
      <w:r>
        <w:fldChar w:fldCharType="end"/>
      </w:r>
      <w:r>
        <w:t xml:space="preserve"> or SEDM Website</w:t>
      </w:r>
      <w:r>
        <w:fldChar w:fldCharType="begin"/>
      </w:r>
      <w:r>
        <w:instrText xml:space="preserve"> TA \l "</w:instrText>
      </w:r>
      <w:r w:rsidRPr="004B6F08">
        <w:instrText>SEDM Website</w:instrText>
      </w:r>
      <w:r>
        <w:instrText xml:space="preserve">" \s "SEDM Website" \c 3 </w:instrText>
      </w:r>
      <w:r>
        <w:fldChar w:fldCharType="end"/>
      </w:r>
      <w:r>
        <w:t xml:space="preserve"> are inconsistent with the order or contain anything that is BOTH factual AND false.</w:t>
      </w:r>
    </w:p>
    <w:p w:rsidR="00282E93" w:rsidRDefault="00282E93" w:rsidP="00A56EB1">
      <w:pPr>
        <w:pStyle w:val="Enumpara"/>
        <w:numPr>
          <w:ilvl w:val="1"/>
          <w:numId w:val="4"/>
        </w:numPr>
        <w:tabs>
          <w:tab w:val="num" w:pos="720"/>
        </w:tabs>
      </w:pPr>
      <w:r>
        <w:t>Respond to repeated requests by the Alleged Defendant to answer questions about how to comply with the order.</w:t>
      </w:r>
    </w:p>
    <w:p w:rsidR="00282E93" w:rsidRDefault="00282E93" w:rsidP="00A56EB1">
      <w:pPr>
        <w:pStyle w:val="Enumpara"/>
        <w:numPr>
          <w:ilvl w:val="1"/>
          <w:numId w:val="4"/>
        </w:numPr>
        <w:tabs>
          <w:tab w:val="num" w:pos="720"/>
        </w:tabs>
      </w:pPr>
      <w:r>
        <w:t>Complement or encourage Alleged Defendant for any degree of cooperation exhibited to date.</w:t>
      </w:r>
    </w:p>
    <w:p w:rsidR="007E11EB" w:rsidRDefault="007E11EB" w:rsidP="00E57691">
      <w:pPr>
        <w:pStyle w:val="Enumpara"/>
      </w:pPr>
      <w:r>
        <w:t xml:space="preserve">Alleged Defendant </w:t>
      </w:r>
      <w:r w:rsidR="00E57691">
        <w:t xml:space="preserve">searched the SEDM website using Google and could find nothing available on that website which </w:t>
      </w:r>
      <w:r>
        <w:t xml:space="preserve"> relates to taxes</w:t>
      </w:r>
      <w:r w:rsidR="00E57691">
        <w:t xml:space="preserve"> that lists him as an author</w:t>
      </w:r>
      <w:r>
        <w:t xml:space="preserve">.  None of the publications attributed to him by the Plaintiff </w:t>
      </w:r>
      <w:r w:rsidR="00E57691">
        <w:t>in the Motion for Summary Judgment, Doc. 67 and 68</w:t>
      </w:r>
      <w:r w:rsidR="00E57691">
        <w:fldChar w:fldCharType="begin"/>
      </w:r>
      <w:r w:rsidR="00E57691">
        <w:instrText xml:space="preserve"> TA \l "</w:instrText>
      </w:r>
      <w:r w:rsidR="00E57691" w:rsidRPr="00603A8E">
        <w:instrText>Motion for Summary Judgment, Doc. 67 and 68</w:instrText>
      </w:r>
      <w:r w:rsidR="00E57691">
        <w:instrText xml:space="preserve">" \s "Motion for Summary Judgment, Doc. 67 and 68" \c 3 </w:instrText>
      </w:r>
      <w:r w:rsidR="00E57691">
        <w:fldChar w:fldCharType="end"/>
      </w:r>
      <w:r w:rsidR="00E57691">
        <w:t xml:space="preserve">, </w:t>
      </w:r>
      <w:r>
        <w:t xml:space="preserve">are even available on the SEDM Website.  </w:t>
      </w:r>
      <w:r w:rsidR="00E57691">
        <w:t xml:space="preserve">This </w:t>
      </w:r>
      <w:r w:rsidR="00CD3626">
        <w:t>search</w:t>
      </w:r>
      <w:r w:rsidR="00E57691">
        <w:t xml:space="preserve"> also revealed that </w:t>
      </w:r>
      <w:r>
        <w:t xml:space="preserve"> </w:t>
      </w:r>
      <w:r w:rsidR="00E57691">
        <w:t xml:space="preserve">neither </w:t>
      </w:r>
      <w:r>
        <w:t>the Nontaxpayer’s Audit Defense Manual</w:t>
      </w:r>
      <w:r w:rsidR="00E57691">
        <w:t xml:space="preserve"> nor Federal Response letters list him as the author or even identify an author.  He states now under penalty of perjury from without the </w:t>
      </w:r>
      <w:smartTag w:uri="urn:schemas-microsoft-com:office:smarttags" w:element="place">
        <w:smartTag w:uri="urn:schemas-microsoft-com:office:smarttags" w:element="country-region">
          <w:r w:rsidR="00E57691">
            <w:t>United States</w:t>
          </w:r>
        </w:smartTag>
      </w:smartTag>
      <w:r w:rsidR="00E57691">
        <w:t xml:space="preserve"> that he did not write these documents.</w:t>
      </w:r>
      <w:r>
        <w:t>.</w:t>
      </w:r>
    </w:p>
    <w:p w:rsidR="00282E93" w:rsidRDefault="00282E93" w:rsidP="00282E93">
      <w:pPr>
        <w:pStyle w:val="Enumpara"/>
      </w:pPr>
      <w:r>
        <w:t>Alleged Defendant continues to have serious questions as follows which require resolution by the Plaintiff and/or court that are substantially interfering with the possibility of any further discovery:</w:t>
      </w:r>
    </w:p>
    <w:p w:rsidR="00282E93" w:rsidRDefault="00282E93" w:rsidP="00A56EB1">
      <w:pPr>
        <w:pStyle w:val="Enumpara"/>
        <w:numPr>
          <w:ilvl w:val="1"/>
          <w:numId w:val="4"/>
        </w:numPr>
        <w:tabs>
          <w:tab w:val="num" w:pos="720"/>
        </w:tabs>
      </w:pPr>
      <w:r>
        <w:t xml:space="preserve">Answering the questions contained in </w:t>
      </w:r>
      <w:r>
        <w:fldChar w:fldCharType="begin"/>
      </w:r>
      <w:r>
        <w:instrText xml:space="preserve"> TA \l "</w:instrText>
      </w:r>
      <w:r w:rsidRPr="004B6F08">
        <w:instrText>Exhibit 1</w:instrText>
      </w:r>
      <w:r>
        <w:instrText xml:space="preserve">" \s "Exhibit 1" \c 3 </w:instrText>
      </w:r>
      <w:r>
        <w:fldChar w:fldCharType="end"/>
      </w:r>
      <w:r>
        <w:t>Exhibit 1.</w:t>
      </w:r>
    </w:p>
    <w:p w:rsidR="00282E93" w:rsidRDefault="00282E93" w:rsidP="00A56EB1">
      <w:pPr>
        <w:pStyle w:val="Enumpara"/>
        <w:numPr>
          <w:ilvl w:val="1"/>
          <w:numId w:val="4"/>
        </w:numPr>
        <w:tabs>
          <w:tab w:val="num" w:pos="720"/>
        </w:tabs>
      </w:pPr>
      <w:r>
        <w:t>About court</w:t>
      </w:r>
      <w:r w:rsidR="006E042E">
        <w:t>’</w:t>
      </w:r>
      <w:r>
        <w:t>s authority to reclassify protected religious and political beliefs and opinions so as to make the factual commercial speech subject to regulation by the court.</w:t>
      </w:r>
    </w:p>
    <w:p w:rsidR="00282E93" w:rsidRDefault="00282E93" w:rsidP="00A56EB1">
      <w:pPr>
        <w:pStyle w:val="Enumpara"/>
        <w:numPr>
          <w:ilvl w:val="1"/>
          <w:numId w:val="4"/>
        </w:numPr>
        <w:tabs>
          <w:tab w:val="num" w:pos="720"/>
        </w:tabs>
      </w:pPr>
      <w:r>
        <w:t>About the Plaintiff’s criteria and authority for classifying a person as a “taxpayer” or a “customer”.</w:t>
      </w:r>
    </w:p>
    <w:p w:rsidR="00282E93" w:rsidRDefault="00282E93" w:rsidP="00A56EB1">
      <w:pPr>
        <w:pStyle w:val="Enumpara"/>
        <w:numPr>
          <w:ilvl w:val="1"/>
          <w:numId w:val="4"/>
        </w:numPr>
        <w:tabs>
          <w:tab w:val="num" w:pos="720"/>
        </w:tabs>
      </w:pPr>
      <w:r>
        <w:t xml:space="preserve">About the legality of admitting beliefs and opinions of biased witnesses without foundation as the only basis to act in this case.  This approach violates due process, causes the government to engaged in “political questions”, and appears to unlawfully establish the equivalent of a state-sponsored religion in violation of the </w:t>
      </w:r>
      <w:r>
        <w:fldChar w:fldCharType="begin"/>
      </w:r>
      <w:r>
        <w:instrText xml:space="preserve"> TA \l "</w:instrText>
      </w:r>
      <w:r w:rsidRPr="00C65686">
        <w:instrText>First Amendment</w:instrText>
      </w:r>
      <w:r>
        <w:instrText xml:space="preserve">" \s "First Amendment" \c 7 </w:instrText>
      </w:r>
      <w:r>
        <w:fldChar w:fldCharType="end"/>
      </w:r>
      <w:r>
        <w:t>First Amendment.</w:t>
      </w:r>
    </w:p>
    <w:p w:rsidR="00754EAC" w:rsidRDefault="003372E1" w:rsidP="00754EAC">
      <w:pPr>
        <w:pStyle w:val="Enumpara"/>
      </w:pPr>
      <w:r>
        <w:t xml:space="preserve">Alleged Defendant has diligently searched all the websites in question and found no evidence of </w:t>
      </w:r>
      <w:r w:rsidR="00754EAC">
        <w:t>advertising, which is defined here as factual speech intended only to induce a commercial transaction involving OTHER than religious and political beliefs and opinions.  Advertising, as a matter of fact, is specifically prohibited by:</w:t>
      </w:r>
    </w:p>
    <w:p w:rsidR="00754EAC" w:rsidRDefault="00754EAC" w:rsidP="00754EAC">
      <w:pPr>
        <w:pStyle w:val="Enumpara"/>
        <w:numPr>
          <w:ilvl w:val="2"/>
          <w:numId w:val="4"/>
        </w:numPr>
      </w:pPr>
      <w:r>
        <w:t>The SEDM Member Agreement, Exhibit 5, Subexhibit 2, Section 5, item 10.</w:t>
      </w:r>
    </w:p>
    <w:p w:rsidR="00754EAC" w:rsidRDefault="00754EAC" w:rsidP="00754EAC">
      <w:pPr>
        <w:pStyle w:val="Enumpara"/>
        <w:numPr>
          <w:ilvl w:val="2"/>
          <w:numId w:val="4"/>
        </w:numPr>
      </w:pPr>
      <w:r>
        <w:t>SEDM About Us page, section 8, item 10.</w:t>
      </w:r>
    </w:p>
    <w:p w:rsidR="00754EAC" w:rsidRDefault="00754EAC" w:rsidP="00754EAC">
      <w:pPr>
        <w:pStyle w:val="Enumpara"/>
        <w:numPr>
          <w:ilvl w:val="2"/>
          <w:numId w:val="4"/>
        </w:numPr>
      </w:pPr>
      <w:r>
        <w:t>Family Guardian About Us page, section 12, item 10.</w:t>
      </w:r>
    </w:p>
    <w:p w:rsidR="003372E1" w:rsidRDefault="00754EAC" w:rsidP="00754EAC">
      <w:pPr>
        <w:pStyle w:val="Enumpara"/>
      </w:pPr>
      <w:r>
        <w:t>Alleged Defendant has diligently searched all the websites in question and found no evidence of:</w:t>
      </w:r>
    </w:p>
    <w:p w:rsidR="003372E1" w:rsidRDefault="003372E1" w:rsidP="003372E1">
      <w:pPr>
        <w:pStyle w:val="Enumpara"/>
        <w:numPr>
          <w:ilvl w:val="1"/>
          <w:numId w:val="4"/>
        </w:numPr>
      </w:pPr>
      <w:r>
        <w:lastRenderedPageBreak/>
        <w:t>Factual speech.</w:t>
      </w:r>
    </w:p>
    <w:p w:rsidR="003372E1" w:rsidRDefault="00CD3626" w:rsidP="003372E1">
      <w:pPr>
        <w:pStyle w:val="Enumpara"/>
        <w:numPr>
          <w:ilvl w:val="1"/>
          <w:numId w:val="4"/>
        </w:numPr>
      </w:pPr>
      <w:r>
        <w:t>Commercial</w:t>
      </w:r>
      <w:r w:rsidR="003372E1">
        <w:t xml:space="preserve"> speech.</w:t>
      </w:r>
    </w:p>
    <w:p w:rsidR="00754EAC" w:rsidRDefault="00754EAC" w:rsidP="003372E1">
      <w:pPr>
        <w:pStyle w:val="Enumpara"/>
        <w:numPr>
          <w:ilvl w:val="1"/>
          <w:numId w:val="4"/>
        </w:numPr>
      </w:pPr>
      <w:r>
        <w:t>Business activity.</w:t>
      </w:r>
    </w:p>
    <w:p w:rsidR="00754EAC" w:rsidRDefault="00754EAC" w:rsidP="0081713A">
      <w:pPr>
        <w:pStyle w:val="Enumpara"/>
        <w:numPr>
          <w:ilvl w:val="1"/>
          <w:numId w:val="4"/>
        </w:numPr>
      </w:pPr>
      <w:r>
        <w:t xml:space="preserve">Anything other than protected </w:t>
      </w:r>
      <w:r w:rsidR="0081713A">
        <w:t>F</w:t>
      </w:r>
      <w:r>
        <w:t xml:space="preserve">irst </w:t>
      </w:r>
      <w:r w:rsidR="0081713A">
        <w:t>A</w:t>
      </w:r>
      <w:r>
        <w:t>mendment religious and political speech, opinions, and beliefs.</w:t>
      </w:r>
    </w:p>
    <w:p w:rsidR="00D353B3" w:rsidRDefault="00D353B3" w:rsidP="00D353B3">
      <w:pPr>
        <w:pStyle w:val="Enumpara"/>
      </w:pPr>
      <w:r>
        <w:t xml:space="preserve">In any injunction involving First Amendment speech such as all of the religious and political beliefs and opinions found on the websites in question, the moving party has burden of proof to show that the specific speech sought to be enjoined is beyond the protections of the First Amendment.  The responding party has NO DUTY to prove that his speech is protected by the First Amendment, because that presumption is presumed by the strict scrutiny standard of constitutional review.  </w:t>
      </w:r>
      <w:smartTag w:uri="urn:schemas-microsoft-com:office:smarttags" w:element="country-region">
        <w:r>
          <w:t>U.S.</w:t>
        </w:r>
      </w:smartTag>
      <w:r>
        <w:t xml:space="preserve"> v. Dellinger, 472 F.2d 340, (1972)</w:t>
      </w:r>
      <w:r>
        <w:fldChar w:fldCharType="begin"/>
      </w:r>
      <w:r>
        <w:instrText xml:space="preserve"> TA \l "</w:instrText>
      </w:r>
      <w:smartTag w:uri="urn:schemas-microsoft-com:office:smarttags" w:element="country-region">
        <w:r w:rsidRPr="00236566">
          <w:instrText>U.S.</w:instrText>
        </w:r>
      </w:smartTag>
      <w:r w:rsidRPr="00236566">
        <w:instrText xml:space="preserve"> v. Dellinger, 472 F.2d 340, (1972)</w:instrText>
      </w:r>
      <w:r>
        <w:instrText>" \s "</w:instrText>
      </w:r>
      <w:smartTag w:uri="urn:schemas-microsoft-com:office:smarttags" w:element="place">
        <w:smartTag w:uri="urn:schemas-microsoft-com:office:smarttags" w:element="country-region">
          <w:r>
            <w:instrText>U.S.</w:instrText>
          </w:r>
        </w:smartTag>
      </w:smartTag>
      <w:r>
        <w:instrText xml:space="preserve"> v. Dellinger, 472 F.2d 340, (1972)" \c 1 </w:instrText>
      </w:r>
      <w:r>
        <w:fldChar w:fldCharType="end"/>
      </w:r>
      <w:r>
        <w:t>.  Since the Plaintiff never did that, then no speech can be out of compliance with the courts order and he is barred from raising any new issues of fact in his Reply Brief.</w:t>
      </w:r>
    </w:p>
    <w:p w:rsidR="00D353B3" w:rsidRDefault="00D353B3" w:rsidP="00735F37">
      <w:pPr>
        <w:pStyle w:val="Enumpara"/>
      </w:pPr>
      <w:r>
        <w:t>Since the court’s order, Doc. 105</w:t>
      </w:r>
      <w:r w:rsidR="00B82DA9">
        <w:fldChar w:fldCharType="begin"/>
      </w:r>
      <w:r w:rsidR="00B82DA9">
        <w:instrText xml:space="preserve"> TA \s "Doc. 105" </w:instrText>
      </w:r>
      <w:r w:rsidR="00B82DA9">
        <w:fldChar w:fldCharType="end"/>
      </w:r>
      <w:r>
        <w:t>, did not identify any specific speech that was beyond the protections of the First Amendment, it must be presumed that the order did not enjoin any specific speech</w:t>
      </w:r>
      <w:r w:rsidR="00735F37">
        <w:t xml:space="preserve"> other than the three things below, and that even these things must be presented as FACTUAL speech in order to be violative of the order:</w:t>
      </w:r>
    </w:p>
    <w:p w:rsidR="00735F37" w:rsidRDefault="00735F37" w:rsidP="00735F37">
      <w:pPr>
        <w:pStyle w:val="Enumpara"/>
        <w:numPr>
          <w:ilvl w:val="1"/>
          <w:numId w:val="4"/>
        </w:numPr>
      </w:pPr>
      <w:r>
        <w:rPr>
          <w:lang w:eastAsia="ko-KR"/>
        </w:rPr>
        <w:t>“Only federal workers are subject to the Internal Revenue Code"</w:t>
      </w:r>
    </w:p>
    <w:p w:rsidR="00735F37" w:rsidRDefault="00735F37" w:rsidP="00735F37">
      <w:pPr>
        <w:pStyle w:val="Enumpara"/>
        <w:numPr>
          <w:ilvl w:val="1"/>
          <w:numId w:val="4"/>
        </w:numPr>
      </w:pPr>
      <w:r>
        <w:rPr>
          <w:lang w:eastAsia="ko-KR"/>
        </w:rPr>
        <w:t>“Workers need not submit accurate W-4 forms"</w:t>
      </w:r>
    </w:p>
    <w:p w:rsidR="00735F37" w:rsidRDefault="00735F37" w:rsidP="00735F37">
      <w:pPr>
        <w:pStyle w:val="Enumpara"/>
        <w:numPr>
          <w:ilvl w:val="1"/>
          <w:numId w:val="4"/>
        </w:numPr>
      </w:pPr>
      <w:r>
        <w:rPr>
          <w:lang w:eastAsia="ko-KR"/>
        </w:rPr>
        <w:t>"</w:t>
      </w:r>
      <w:smartTag w:uri="urn:schemas-microsoft-com:office:smarttags" w:element="place">
        <w:smartTag w:uri="urn:schemas-microsoft-com:office:smarttags" w:element="country-region">
          <w:r>
            <w:rPr>
              <w:lang w:eastAsia="ko-KR"/>
            </w:rPr>
            <w:t>United States</w:t>
          </w:r>
        </w:smartTag>
      </w:smartTag>
      <w:r>
        <w:rPr>
          <w:lang w:eastAsia="ko-KR"/>
        </w:rPr>
        <w:t xml:space="preserve"> citizens are not liable for federal income taxes."</w:t>
      </w:r>
    </w:p>
    <w:p w:rsidR="00735F37" w:rsidRDefault="00735F37" w:rsidP="00735F37">
      <w:pPr>
        <w:pStyle w:val="Enumpara"/>
      </w:pPr>
      <w:r>
        <w:t>The Plaintiff and the court are reminded that:</w:t>
      </w:r>
    </w:p>
    <w:p w:rsidR="00735F37" w:rsidRDefault="00735F37" w:rsidP="00735F37">
      <w:pPr>
        <w:pStyle w:val="Enumpara"/>
        <w:numPr>
          <w:ilvl w:val="1"/>
          <w:numId w:val="4"/>
        </w:numPr>
      </w:pPr>
      <w:r>
        <w:t>None of the speech in question identifies itself as factual.</w:t>
      </w:r>
    </w:p>
    <w:p w:rsidR="00735F37" w:rsidRDefault="00735F37" w:rsidP="00735F37">
      <w:pPr>
        <w:pStyle w:val="Enumpara"/>
        <w:numPr>
          <w:ilvl w:val="1"/>
          <w:numId w:val="4"/>
        </w:numPr>
      </w:pPr>
      <w:r>
        <w:t>The SEDM Member Agreement, the Family Guardian Website Disclaimer, and the SEDM Disclaimer all identify all speech on the websites in questions as NONfactual, NONactionable, religious and political beliefs and opinions that are not admissible as evidence in any legal proceeding pursuant to F.R.E. 610.</w:t>
      </w:r>
    </w:p>
    <w:p w:rsidR="00CD3626" w:rsidRDefault="00CD3626" w:rsidP="00CD3626">
      <w:pPr>
        <w:pStyle w:val="Enumpara"/>
      </w:pPr>
      <w:r>
        <w:t>Alleged Defendant continues to seek feedback:</w:t>
      </w:r>
    </w:p>
    <w:p w:rsidR="00CD3626" w:rsidRDefault="00CD3626" w:rsidP="00CD3626">
      <w:pPr>
        <w:pStyle w:val="Enumpara"/>
        <w:numPr>
          <w:ilvl w:val="1"/>
          <w:numId w:val="4"/>
        </w:numPr>
      </w:pPr>
      <w:r>
        <w:t>Through the questions in Exhibit 1, which remains unanswered.</w:t>
      </w:r>
    </w:p>
    <w:p w:rsidR="00CD3626" w:rsidRDefault="00CD3626" w:rsidP="00CD3626">
      <w:pPr>
        <w:pStyle w:val="Enumpara"/>
        <w:numPr>
          <w:ilvl w:val="1"/>
          <w:numId w:val="4"/>
        </w:numPr>
      </w:pPr>
      <w:r>
        <w:t>By email from the Plaintiff, who has remained silent</w:t>
      </w:r>
    </w:p>
    <w:p w:rsidR="00CD3626" w:rsidRDefault="00CD3626" w:rsidP="00CD3626">
      <w:pPr>
        <w:pStyle w:val="Enumpara"/>
        <w:numPr>
          <w:ilvl w:val="1"/>
          <w:numId w:val="4"/>
        </w:numPr>
      </w:pPr>
      <w:r>
        <w:t>By correspondence with the IRS, who has remained silent.</w:t>
      </w:r>
    </w:p>
    <w:p w:rsidR="00CD3626" w:rsidRDefault="00CD3626" w:rsidP="00CD3626">
      <w:pPr>
        <w:pStyle w:val="Enumpara"/>
        <w:numPr>
          <w:ilvl w:val="1"/>
          <w:numId w:val="4"/>
        </w:numPr>
      </w:pPr>
      <w:r>
        <w:t>By pleadings before this court to the justice, who has remained silent.</w:t>
      </w:r>
    </w:p>
    <w:p w:rsidR="00CD3626" w:rsidRDefault="00CD3626" w:rsidP="00CD3626">
      <w:pPr>
        <w:pStyle w:val="Enumpara"/>
      </w:pPr>
      <w:r>
        <w:lastRenderedPageBreak/>
        <w:t>From his very first contact with the IRS in July 2003 to the present day, Alleged Defendant has yet to find any responsible person in the government who is willing to appear in person, present lawful ID, who identifies the address where they can be served with legal process, and who will answer the questions needed to facilitate compliance found in Exhibit 1.  Obviously, the government does not want compliance because they have been entirely unwilling to do anything to make it possible up to this point, and deliberately vague orders that appear beyond the jurisdiction of the court for reasons set forth in the attached Memorandum of law do nothing but exacerbate that problem.</w:t>
      </w:r>
    </w:p>
    <w:p w:rsidR="00282E93" w:rsidRDefault="00282E93" w:rsidP="007E11EB">
      <w:pPr>
        <w:pStyle w:val="Heading2"/>
      </w:pPr>
      <w:bookmarkStart w:id="16" w:name="_Toc163119418"/>
      <w:bookmarkStart w:id="17" w:name="_Toc167497416"/>
      <w:r>
        <w:t xml:space="preserve">False Statements in Barbara Cantrell </w:t>
      </w:r>
      <w:r w:rsidR="007E11EB">
        <w:t>Declaration</w:t>
      </w:r>
      <w:bookmarkEnd w:id="16"/>
      <w:bookmarkEnd w:id="17"/>
    </w:p>
    <w:p w:rsidR="00282E93" w:rsidRDefault="00282E93" w:rsidP="00282E93">
      <w:pPr>
        <w:pStyle w:val="Enumpara"/>
        <w:numPr>
          <w:ilvl w:val="0"/>
          <w:numId w:val="6"/>
        </w:numPr>
      </w:pPr>
      <w:r>
        <w:t>The Second Cantrell Declaration attached to the Plaintiff’s instant motion contains the following false statement:</w:t>
      </w:r>
    </w:p>
    <w:p w:rsidR="00282E93" w:rsidRDefault="00282E93" w:rsidP="00282E93">
      <w:pPr>
        <w:pStyle w:val="Quote"/>
        <w:spacing w:after="240"/>
      </w:pPr>
      <w:r>
        <w:t>“Most of the documents mentioned in my earlier declaration are still posted or offered for sale on the websites, including ‘The Great IRS Hoax’, ‘Federal and State Tax Withholding Options for Private Employers,’ and the IRS response letters.”</w:t>
      </w:r>
    </w:p>
    <w:p w:rsidR="00282E93" w:rsidRDefault="00282E93" w:rsidP="00282E93">
      <w:pPr>
        <w:pStyle w:val="Enumpara"/>
        <w:numPr>
          <w:ilvl w:val="0"/>
          <w:numId w:val="6"/>
        </w:numPr>
      </w:pPr>
      <w:r>
        <w:t xml:space="preserve">I have been reading and studying the two website that she refers to, </w:t>
      </w:r>
      <w:hyperlink r:id="rId42" w:history="1">
        <w:r w:rsidRPr="00AF39B1">
          <w:rPr>
            <w:rStyle w:val="Hyperlink"/>
          </w:rPr>
          <w:t>www.famguardian.org</w:t>
        </w:r>
      </w:hyperlink>
      <w:r>
        <w:t xml:space="preserve"> and </w:t>
      </w:r>
      <w:hyperlink r:id="rId43" w:history="1">
        <w:r w:rsidRPr="00AF39B1">
          <w:rPr>
            <w:rStyle w:val="Hyperlink"/>
          </w:rPr>
          <w:t>www.sedm.org</w:t>
        </w:r>
      </w:hyperlink>
      <w:r>
        <w:t xml:space="preserve">, for over six years and three years respectively and have </w:t>
      </w:r>
      <w:r w:rsidRPr="00310BCD">
        <w:rPr>
          <w:i/>
          <w:iCs/>
          <w:u w:val="single"/>
        </w:rPr>
        <w:t>never</w:t>
      </w:r>
      <w:r>
        <w:t xml:space="preserve"> seen “The Great IRS Hoax</w:t>
      </w:r>
      <w:r>
        <w:fldChar w:fldCharType="begin"/>
      </w:r>
      <w:r>
        <w:instrText xml:space="preserve"> TA \l "</w:instrText>
      </w:r>
      <w:r w:rsidRPr="00B47095">
        <w:instrText>The Great IRS Hoax</w:instrText>
      </w:r>
      <w:r>
        <w:instrText xml:space="preserve">" \s "The Great IRS Hoax" \c 3 </w:instrText>
      </w:r>
      <w:r>
        <w:fldChar w:fldCharType="end"/>
      </w:r>
      <w:r>
        <w:t>” nor the “Federal and State Tax Withholding Options for Private Employers</w:t>
      </w:r>
      <w:r>
        <w:fldChar w:fldCharType="begin"/>
      </w:r>
      <w:r>
        <w:instrText xml:space="preserve"> TA \l "</w:instrText>
      </w:r>
      <w:r w:rsidRPr="00B47095">
        <w:instrText>Federal and State Tax Withholding Options for Private Employers</w:instrText>
      </w:r>
      <w:r>
        <w:instrText xml:space="preserve">" \s "Federal and State Tax Withholding Options for Private Employers" \c 3 </w:instrText>
      </w:r>
      <w:r>
        <w:fldChar w:fldCharType="end"/>
      </w:r>
      <w:r>
        <w:t>” documents available for sale anywhere.</w:t>
      </w:r>
    </w:p>
    <w:p w:rsidR="00282E93" w:rsidRDefault="00282E93" w:rsidP="00BE1C26">
      <w:pPr>
        <w:pStyle w:val="Enumpara"/>
        <w:numPr>
          <w:ilvl w:val="0"/>
          <w:numId w:val="6"/>
        </w:numPr>
      </w:pPr>
      <w:r>
        <w:t>The Great IRS Hoax</w:t>
      </w:r>
      <w:r>
        <w:fldChar w:fldCharType="begin"/>
      </w:r>
      <w:r>
        <w:instrText xml:space="preserve"> TA \l "</w:instrText>
      </w:r>
      <w:r w:rsidRPr="00706BF1">
        <w:instrText>Great IRS Hoax</w:instrText>
      </w:r>
      <w:r>
        <w:instrText xml:space="preserve">" \s "Great IRS Hoax" \c 3 </w:instrText>
      </w:r>
      <w:r>
        <w:fldChar w:fldCharType="end"/>
      </w:r>
      <w:r>
        <w:t xml:space="preserve"> and Federal and State Tax Withholding Options for Private Employers</w:t>
      </w:r>
      <w:r>
        <w:fldChar w:fldCharType="begin"/>
      </w:r>
      <w:r>
        <w:instrText xml:space="preserve"> TA \s "Federal and State Tax Withholding Options for Private Employers" </w:instrText>
      </w:r>
      <w:r>
        <w:fldChar w:fldCharType="end"/>
      </w:r>
      <w:r>
        <w:t xml:space="preserve"> </w:t>
      </w:r>
      <w:r w:rsidR="000B687D">
        <w:t xml:space="preserve">books </w:t>
      </w:r>
      <w:r>
        <w:t xml:space="preserve">both state in the preface, as part of the </w:t>
      </w:r>
      <w:r w:rsidR="00BE1C26">
        <w:t>D</w:t>
      </w:r>
      <w:r>
        <w:t>isclaimer, the following, as of the date of this writing, as I personally witnessed myself:</w:t>
      </w:r>
    </w:p>
    <w:p w:rsidR="00282E93" w:rsidRDefault="00282E93" w:rsidP="00282E93">
      <w:pPr>
        <w:pStyle w:val="Enumpara"/>
        <w:numPr>
          <w:ilvl w:val="1"/>
          <w:numId w:val="6"/>
        </w:numPr>
      </w:pPr>
      <w:r w:rsidRPr="00F26AC3">
        <w:rPr>
          <w:i/>
          <w:iCs/>
          <w:u w:val="single"/>
        </w:rPr>
        <w:t>Great IRS Hoax</w:t>
      </w:r>
      <w:r>
        <w:rPr>
          <w:i/>
          <w:iCs/>
          <w:u w:val="single"/>
        </w:rPr>
        <w:fldChar w:fldCharType="begin"/>
      </w:r>
      <w:r>
        <w:instrText xml:space="preserve"> TA \s "Great IRS Hoax" </w:instrText>
      </w:r>
      <w:r>
        <w:rPr>
          <w:i/>
          <w:iCs/>
          <w:u w:val="single"/>
        </w:rPr>
        <w:fldChar w:fldCharType="end"/>
      </w:r>
      <w:r>
        <w:t>:</w:t>
      </w:r>
    </w:p>
    <w:p w:rsidR="00282E93" w:rsidRDefault="00282E93" w:rsidP="00282E93">
      <w:pPr>
        <w:pStyle w:val="Quote"/>
      </w:pPr>
      <w:r>
        <w:t>“All information contained in this book in its entirety, along with any communications with, to, or about the author(s), website administrator, and owner(s) constitute religious and political beliefs, and not facts.  As such, nothing on this website is susceptible to being truthful, true, or false, or legally "actionable" in any manner.  Nothing here can be classified as fact without violating the First Amendment</w:t>
      </w:r>
      <w:r>
        <w:fldChar w:fldCharType="begin"/>
      </w:r>
      <w:r>
        <w:instrText xml:space="preserve"> TA \s "First Amendment" </w:instrText>
      </w:r>
      <w:r>
        <w:fldChar w:fldCharType="end"/>
      </w:r>
      <w:r>
        <w:t xml:space="preserve"> rights of the author(s).  It is provided for worship, education, enlightenment, and entertainment and for no other purpose.  Any other use is an unauthorized use for which the author(s), website administrator, and owner(s) assume no responsibility or liability.  Users assume full, exclusive and complete responsibility for any use beyond reading, education, and entertainment.”</w:t>
      </w:r>
    </w:p>
    <w:p w:rsidR="00282E93" w:rsidRDefault="00282E93" w:rsidP="00282E93">
      <w:pPr>
        <w:pStyle w:val="Quote"/>
        <w:jc w:val="left"/>
      </w:pPr>
      <w:r>
        <w:t>[Great IRS Hoax, Version 4.31, Acrobat p. 6</w:t>
      </w:r>
      <w:r>
        <w:fldChar w:fldCharType="begin"/>
      </w:r>
      <w:r>
        <w:instrText xml:space="preserve"> TA \l "</w:instrText>
      </w:r>
      <w:r w:rsidRPr="007F7075">
        <w:instrText>Great IRS Hoax, Version 4.31, Acrobat p. 6</w:instrText>
      </w:r>
      <w:r>
        <w:instrText xml:space="preserve">" \s "Great IRS Hoax, Version 4.31, Acrobat p. 6" \c 3 </w:instrText>
      </w:r>
      <w:r>
        <w:fldChar w:fldCharType="end"/>
      </w:r>
      <w:r>
        <w:br/>
        <w:t xml:space="preserve">SOURCE:  </w:t>
      </w:r>
      <w:hyperlink r:id="rId44" w:history="1">
        <w:r w:rsidRPr="00B83259">
          <w:rPr>
            <w:rStyle w:val="Hyperlink"/>
          </w:rPr>
          <w:t>http://famguardian.org/Publications/GreatIRSHoax/GreatIRSHoax.htm</w:t>
        </w:r>
      </w:hyperlink>
      <w:r>
        <w:t>]</w:t>
      </w:r>
    </w:p>
    <w:p w:rsidR="00282E93" w:rsidRDefault="00282E93" w:rsidP="00282E93">
      <w:pPr>
        <w:pStyle w:val="Quote"/>
      </w:pPr>
    </w:p>
    <w:p w:rsidR="00282E93" w:rsidRDefault="00282E93" w:rsidP="00282E93">
      <w:pPr>
        <w:pStyle w:val="Enumpara"/>
        <w:numPr>
          <w:ilvl w:val="1"/>
          <w:numId w:val="6"/>
        </w:numPr>
      </w:pPr>
      <w:r w:rsidRPr="001E71EB">
        <w:rPr>
          <w:i/>
          <w:iCs/>
          <w:u w:val="single"/>
        </w:rPr>
        <w:t>Federal and State Tax Withholding Options for Private Employers</w:t>
      </w:r>
      <w:r>
        <w:rPr>
          <w:i/>
          <w:iCs/>
          <w:u w:val="single"/>
        </w:rPr>
        <w:fldChar w:fldCharType="begin"/>
      </w:r>
      <w:r>
        <w:instrText xml:space="preserve"> TA \s "Federal and State Tax Withholding Options for Private Employers" </w:instrText>
      </w:r>
      <w:r>
        <w:rPr>
          <w:i/>
          <w:iCs/>
          <w:u w:val="single"/>
        </w:rPr>
        <w:fldChar w:fldCharType="end"/>
      </w:r>
      <w:r>
        <w:t>:</w:t>
      </w:r>
    </w:p>
    <w:p w:rsidR="00282E93" w:rsidRDefault="00282E93" w:rsidP="00282E93">
      <w:pPr>
        <w:pStyle w:val="Quote"/>
      </w:pPr>
      <w:r>
        <w:lastRenderedPageBreak/>
        <w:t>“All information contained in this book in its entirety, along with any communications with, to, or about the author(s), website administrator, and owner(s) constitute religious and political beliefs, and not facts.  As such, nothing on this website is susceptible to being truthful, true, or false, or legally "actionable" in any manner.  Nothing here can be classified as fact without violating the First Amendment</w:t>
      </w:r>
      <w:r>
        <w:fldChar w:fldCharType="begin"/>
      </w:r>
      <w:r>
        <w:instrText xml:space="preserve"> TA \s "First Amendment" </w:instrText>
      </w:r>
      <w:r>
        <w:fldChar w:fldCharType="end"/>
      </w:r>
      <w:r>
        <w:t xml:space="preserve"> rights of the author(s).  It is provided for worship, education, enlightenment, and entertainment and for no other purpose.  Any other use is an unauthorized use for which the author(s), website administrator, and owner(s) assume no responsibility or liability.  Users assume full, exclusive and complete responsibility for any use beyond reading, education, and entertainment.”</w:t>
      </w:r>
    </w:p>
    <w:p w:rsidR="00282E93" w:rsidRDefault="00282E93" w:rsidP="00282E93">
      <w:pPr>
        <w:pStyle w:val="Quote"/>
        <w:jc w:val="left"/>
      </w:pPr>
      <w:r>
        <w:t>[Federal and State Withholding Options for Private Employers, Version 1.89,  p. 4</w:t>
      </w:r>
      <w:r>
        <w:fldChar w:fldCharType="begin"/>
      </w:r>
      <w:r>
        <w:instrText xml:space="preserve"> TA \l "</w:instrText>
      </w:r>
      <w:r w:rsidRPr="007F7075">
        <w:instrText>Federal and State Withholding Options for Private Employers, Version 1.89,  p. 4</w:instrText>
      </w:r>
      <w:r>
        <w:instrText xml:space="preserve">" \s "Federal and State Withholding Options for Private Employers, Version 1.89,  p. 4" \c 3 </w:instrText>
      </w:r>
      <w:r>
        <w:fldChar w:fldCharType="end"/>
      </w:r>
      <w:r>
        <w:t>;</w:t>
      </w:r>
      <w:r>
        <w:br/>
        <w:t xml:space="preserve">SOURCE:  </w:t>
      </w:r>
      <w:hyperlink r:id="rId45" w:history="1">
        <w:r w:rsidRPr="00B83259">
          <w:rPr>
            <w:rStyle w:val="Hyperlink"/>
          </w:rPr>
          <w:t>http://famguardian.org/Publications/FedStateWHOptions/FedStateWHOptions.pdf</w:t>
        </w:r>
      </w:hyperlink>
      <w:r>
        <w:t>]</w:t>
      </w:r>
    </w:p>
    <w:p w:rsidR="00282E93" w:rsidRDefault="00282E93" w:rsidP="00282E93">
      <w:pPr>
        <w:pStyle w:val="Quote"/>
      </w:pPr>
    </w:p>
    <w:p w:rsidR="00282E93" w:rsidRDefault="00282E93" w:rsidP="00D10ED6">
      <w:pPr>
        <w:pStyle w:val="Enumpara"/>
        <w:numPr>
          <w:ilvl w:val="0"/>
          <w:numId w:val="6"/>
        </w:numPr>
      </w:pPr>
      <w:r>
        <w:t>Everything on the Family Guardian Website</w:t>
      </w:r>
      <w:r>
        <w:fldChar w:fldCharType="begin"/>
      </w:r>
      <w:r>
        <w:instrText xml:space="preserve"> TA \s "Family Guardian Website" </w:instrText>
      </w:r>
      <w:r>
        <w:fldChar w:fldCharType="end"/>
      </w:r>
      <w:r>
        <w:t>, including the two items mentioned above, is covered by the Family Guardian Disclaimer</w:t>
      </w:r>
      <w:r w:rsidR="00BE1C26">
        <w:t xml:space="preserve">, </w:t>
      </w:r>
      <w:r>
        <w:t>which says that everything on the Family Guardian Website is:</w:t>
      </w:r>
    </w:p>
    <w:p w:rsidR="00282E93" w:rsidRDefault="00282E93" w:rsidP="00282E93">
      <w:pPr>
        <w:pStyle w:val="Enumpara"/>
        <w:numPr>
          <w:ilvl w:val="1"/>
          <w:numId w:val="6"/>
        </w:numPr>
      </w:pPr>
      <w:r>
        <w:t>NONfactual</w:t>
      </w:r>
    </w:p>
    <w:p w:rsidR="00282E93" w:rsidRDefault="00282E93" w:rsidP="00282E93">
      <w:pPr>
        <w:pStyle w:val="Enumpara"/>
        <w:numPr>
          <w:ilvl w:val="1"/>
          <w:numId w:val="6"/>
        </w:numPr>
      </w:pPr>
      <w:r>
        <w:t>NONactionable.</w:t>
      </w:r>
    </w:p>
    <w:p w:rsidR="00282E93" w:rsidRDefault="00282E93" w:rsidP="00282E93">
      <w:pPr>
        <w:pStyle w:val="Enumpara"/>
        <w:numPr>
          <w:ilvl w:val="1"/>
          <w:numId w:val="6"/>
        </w:numPr>
      </w:pPr>
      <w:r>
        <w:t>Religious and political statements that are not admissible as evidence pursuant to Fed.Rul.Ev. 610</w:t>
      </w:r>
      <w:r>
        <w:fldChar w:fldCharType="begin"/>
      </w:r>
      <w:r>
        <w:instrText xml:space="preserve"> TA \s "Fed.Rul.Ev. 610" </w:instrText>
      </w:r>
      <w:r>
        <w:fldChar w:fldCharType="end"/>
      </w:r>
      <w:r>
        <w:t>.</w:t>
      </w:r>
    </w:p>
    <w:p w:rsidR="00282E93" w:rsidRDefault="00282E93" w:rsidP="00D10ED6">
      <w:pPr>
        <w:pStyle w:val="Enumpara"/>
        <w:numPr>
          <w:ilvl w:val="0"/>
          <w:numId w:val="0"/>
        </w:numPr>
        <w:ind w:left="360"/>
      </w:pPr>
      <w:r>
        <w:t xml:space="preserve">See Exhibit </w:t>
      </w:r>
      <w:r w:rsidR="00D10ED6">
        <w:t>5</w:t>
      </w:r>
      <w:r>
        <w:t>, Certificate of Unlawfully Compelled Compliance</w:t>
      </w:r>
      <w:r>
        <w:fldChar w:fldCharType="begin"/>
      </w:r>
      <w:r>
        <w:instrText xml:space="preserve"> TA \l "</w:instrText>
      </w:r>
      <w:r w:rsidRPr="00DB1F08">
        <w:instrText xml:space="preserve">Exhibit </w:instrText>
      </w:r>
      <w:r w:rsidR="00D10ED6">
        <w:instrText>5</w:instrText>
      </w:r>
      <w:r w:rsidRPr="00DB1F08">
        <w:instrText>, Certificate of Unlawfully Compelled Compliance</w:instrText>
      </w:r>
      <w:r>
        <w:instrText xml:space="preserve">" \s "Exhibit </w:instrText>
      </w:r>
      <w:r w:rsidR="00D10ED6">
        <w:instrText>5</w:instrText>
      </w:r>
      <w:r>
        <w:instrText xml:space="preserve">, Certificate of Unlawfully Compelled Compliance" \c 3 </w:instrText>
      </w:r>
      <w:r>
        <w:fldChar w:fldCharType="end"/>
      </w:r>
      <w:r>
        <w:t xml:space="preserve"> in the associated Affidavit of Material Facts, SubExhibit 4.</w:t>
      </w:r>
    </w:p>
    <w:p w:rsidR="00282E93" w:rsidRDefault="00282E93" w:rsidP="00282E93">
      <w:pPr>
        <w:pStyle w:val="Enumpara"/>
        <w:numPr>
          <w:ilvl w:val="0"/>
          <w:numId w:val="6"/>
        </w:numPr>
      </w:pPr>
      <w:r>
        <w:t>Ms. Cantrell’s affidavit is not relevant or material to any of the terms of the court’s order.  Specifically, the court recognized only three things that the Alleged Defendant could not say and which were allegedly false.  Cantrell did not relate any of the speech that she allegedly examined as containing any of the three specifically prohibited allegedly false statements, which include any of the following:</w:t>
      </w:r>
    </w:p>
    <w:p w:rsidR="00282E93" w:rsidRDefault="00282E93" w:rsidP="00282E93">
      <w:pPr>
        <w:pStyle w:val="Enumpara"/>
        <w:numPr>
          <w:ilvl w:val="1"/>
          <w:numId w:val="6"/>
        </w:numPr>
      </w:pPr>
      <w:r>
        <w:t xml:space="preserve">“Only federal workers are subject to the </w:t>
      </w:r>
      <w:r>
        <w:fldChar w:fldCharType="begin"/>
      </w:r>
      <w:r>
        <w:instrText xml:space="preserve"> TA \l "</w:instrText>
      </w:r>
      <w:r w:rsidRPr="004A1592">
        <w:instrText>Internal Revenue Code</w:instrText>
      </w:r>
      <w:r>
        <w:instrText xml:space="preserve">" \s "Internal Revenue Code" \c 2 </w:instrText>
      </w:r>
      <w:r>
        <w:fldChar w:fldCharType="end"/>
      </w:r>
      <w:r>
        <w:t>Internal Revenue Code”</w:t>
      </w:r>
    </w:p>
    <w:p w:rsidR="00282E93" w:rsidRDefault="00282E93" w:rsidP="00DE3756">
      <w:pPr>
        <w:pStyle w:val="Enumpara"/>
        <w:numPr>
          <w:ilvl w:val="1"/>
          <w:numId w:val="6"/>
        </w:numPr>
      </w:pPr>
      <w:r>
        <w:t xml:space="preserve">“Workers need </w:t>
      </w:r>
      <w:r w:rsidR="00DE3756">
        <w:t>`</w:t>
      </w:r>
      <w:r>
        <w:t xml:space="preserve"> accurate W-4 forms”</w:t>
      </w:r>
    </w:p>
    <w:p w:rsidR="00282E93" w:rsidRDefault="00282E93" w:rsidP="00282E93">
      <w:pPr>
        <w:pStyle w:val="Enumpara"/>
        <w:numPr>
          <w:ilvl w:val="1"/>
          <w:numId w:val="6"/>
        </w:numPr>
      </w:pPr>
      <w:r>
        <w:t>“</w:t>
      </w:r>
      <w:smartTag w:uri="urn:schemas-microsoft-com:office:smarttags" w:element="place">
        <w:smartTag w:uri="urn:schemas-microsoft-com:office:smarttags" w:element="country-region">
          <w:r>
            <w:t>United States</w:t>
          </w:r>
        </w:smartTag>
      </w:smartTag>
      <w:r>
        <w:t xml:space="preserve"> citizens are not liable for federal income taxes.”</w:t>
      </w:r>
    </w:p>
    <w:p w:rsidR="00E479E5" w:rsidRDefault="00E479E5" w:rsidP="00E479E5">
      <w:pPr>
        <w:pStyle w:val="Enumpara"/>
        <w:numPr>
          <w:ilvl w:val="0"/>
          <w:numId w:val="6"/>
        </w:numPr>
      </w:pPr>
      <w:r>
        <w:t>The only concern of the Alleged Defendant is FACTUAL speech that violates the above three requirements.</w:t>
      </w:r>
    </w:p>
    <w:p w:rsidR="00282E93" w:rsidRDefault="00282E93" w:rsidP="007E11EB">
      <w:pPr>
        <w:pStyle w:val="Heading2"/>
      </w:pPr>
      <w:bookmarkStart w:id="18" w:name="_Toc163119419"/>
      <w:bookmarkStart w:id="19" w:name="_Toc167497417"/>
      <w:r>
        <w:t xml:space="preserve">False Statements in </w:t>
      </w:r>
      <w:r w:rsidR="007B66A7" w:rsidRPr="007B66A7">
        <w:rPr>
          <w:highlight w:val="yellow"/>
        </w:rPr>
        <w:t>&lt;&lt;</w:t>
      </w:r>
      <w:smartTag w:uri="urn:schemas-microsoft-com:office:smarttags" w:element="country-region">
        <w:smartTag w:uri="urn:schemas-microsoft-com:office:smarttags" w:element="place">
          <w:r w:rsidR="007B66A7" w:rsidRPr="007B66A7">
            <w:rPr>
              <w:highlight w:val="yellow"/>
            </w:rPr>
            <w:t>U.S.</w:t>
          </w:r>
        </w:smartTag>
      </w:smartTag>
      <w:r w:rsidR="007B66A7" w:rsidRPr="007B66A7">
        <w:rPr>
          <w:highlight w:val="yellow"/>
        </w:rPr>
        <w:t xml:space="preserve"> ATTORNEY FULLNAME&gt;&gt;</w:t>
      </w:r>
      <w:r>
        <w:t xml:space="preserve"> </w:t>
      </w:r>
      <w:r w:rsidR="007E11EB">
        <w:t>Declaration</w:t>
      </w:r>
      <w:bookmarkEnd w:id="18"/>
      <w:bookmarkEnd w:id="19"/>
    </w:p>
    <w:p w:rsidR="00282E93" w:rsidRDefault="00282E93" w:rsidP="00282E93">
      <w:pPr>
        <w:pStyle w:val="Enumpara"/>
        <w:numPr>
          <w:ilvl w:val="0"/>
          <w:numId w:val="7"/>
        </w:numPr>
      </w:pPr>
      <w:r>
        <w:t xml:space="preserve">In the </w:t>
      </w:r>
      <w:r w:rsidR="006957E6" w:rsidRPr="006957E6">
        <w:rPr>
          <w:highlight w:val="yellow"/>
        </w:rPr>
        <w:t>&lt;&lt;U.S. ATTORNEY LASTNAME&gt;&gt;</w:t>
      </w:r>
      <w:r>
        <w:t xml:space="preserve"> Affidavit dated January 8, 2007, Mr. </w:t>
      </w:r>
      <w:r w:rsidR="006957E6">
        <w:t>&lt;&lt;U.S. ATTORNEY LASTNAME&gt;&gt;</w:t>
      </w:r>
      <w:r>
        <w:t xml:space="preserve"> made the following false statement:</w:t>
      </w:r>
    </w:p>
    <w:p w:rsidR="00282E93" w:rsidRDefault="00282E93" w:rsidP="00282E93">
      <w:pPr>
        <w:pStyle w:val="Quote"/>
      </w:pPr>
      <w:r>
        <w:lastRenderedPageBreak/>
        <w:t>“The document is basically a restatement of arguments that Hansen has previously made in this case—e.g., he is not subject to the Internal Revenue Code, the Court has no jurisdiction outside the District of Columbia.”</w:t>
      </w:r>
    </w:p>
    <w:p w:rsidR="00282E93" w:rsidRDefault="00282E93" w:rsidP="00282E93">
      <w:pPr>
        <w:pStyle w:val="Quote"/>
        <w:spacing w:after="240"/>
      </w:pPr>
      <w:r>
        <w:t>[</w:t>
      </w:r>
      <w:r w:rsidR="006957E6" w:rsidRPr="006957E6">
        <w:rPr>
          <w:highlight w:val="yellow"/>
        </w:rPr>
        <w:t>&lt;&lt;U.S. ATTORNEY LASTNAME&gt;&gt;</w:t>
      </w:r>
      <w:r>
        <w:t xml:space="preserve"> Affidavit, January 8, 2007, p. 1</w:t>
      </w:r>
      <w:r>
        <w:fldChar w:fldCharType="begin"/>
      </w:r>
      <w:r>
        <w:instrText xml:space="preserve"> TA \l "</w:instrText>
      </w:r>
      <w:r w:rsidR="006957E6">
        <w:instrText>&lt;&lt;</w:instrText>
      </w:r>
      <w:smartTag w:uri="urn:schemas-microsoft-com:office:smarttags" w:element="country-region">
        <w:r w:rsidR="006957E6">
          <w:instrText>U.S.</w:instrText>
        </w:r>
      </w:smartTag>
      <w:r w:rsidR="006957E6">
        <w:instrText xml:space="preserve"> ATTORNEY LASTNAME&gt;&gt;</w:instrText>
      </w:r>
      <w:r w:rsidRPr="00EE517A">
        <w:instrText xml:space="preserve"> Affidavit, Janu</w:instrText>
      </w:r>
      <w:r>
        <w:instrText>a</w:instrText>
      </w:r>
      <w:r w:rsidRPr="00EE517A">
        <w:instrText>ry 8, 2007, p. 1</w:instrText>
      </w:r>
      <w:r>
        <w:instrText>" \s "</w:instrText>
      </w:r>
      <w:r w:rsidR="006957E6">
        <w:instrText>&lt;&lt;</w:instrText>
      </w:r>
      <w:smartTag w:uri="urn:schemas-microsoft-com:office:smarttags" w:element="country-region">
        <w:smartTag w:uri="urn:schemas-microsoft-com:office:smarttags" w:element="place">
          <w:r w:rsidR="006957E6">
            <w:instrText>U.S.</w:instrText>
          </w:r>
        </w:smartTag>
      </w:smartTag>
      <w:r w:rsidR="006957E6">
        <w:instrText xml:space="preserve"> ATTORNEY LASTNAME&gt;&gt;</w:instrText>
      </w:r>
      <w:r>
        <w:instrText xml:space="preserve"> Affidavit, January 8, 2007, p. 1" \c 3 </w:instrText>
      </w:r>
      <w:r>
        <w:fldChar w:fldCharType="end"/>
      </w:r>
      <w:r>
        <w:t>]</w:t>
      </w:r>
    </w:p>
    <w:p w:rsidR="00282E93" w:rsidRDefault="00282E93" w:rsidP="00282E93">
      <w:pPr>
        <w:pStyle w:val="Enumpara"/>
        <w:numPr>
          <w:ilvl w:val="0"/>
          <w:numId w:val="7"/>
        </w:numPr>
      </w:pPr>
      <w:r>
        <w:t xml:space="preserve">The above statement is simply not true.  I do not claim that the court has no jurisdiction outside the </w:t>
      </w:r>
      <w:smartTag w:uri="urn:schemas-microsoft-com:office:smarttags" w:element="place">
        <w:smartTag w:uri="urn:schemas-microsoft-com:office:smarttags" w:element="State">
          <w:r>
            <w:t>District of Columbia</w:t>
          </w:r>
        </w:smartTag>
      </w:smartTag>
      <w:r>
        <w:t xml:space="preserve"> and I can find no such language in the Certificate of Unlawfully Compelled Compliance, Exhibit 5</w:t>
      </w:r>
      <w:r>
        <w:fldChar w:fldCharType="begin"/>
      </w:r>
      <w:r>
        <w:instrText xml:space="preserve"> TA \l "</w:instrText>
      </w:r>
      <w:r w:rsidRPr="00240BFF">
        <w:instrText>Certificate of Unlawfully Compelled Compliance, Exhibit 5</w:instrText>
      </w:r>
      <w:r>
        <w:instrText xml:space="preserve">" \s "Certificate of Unlawfully Compelled Compliance, Exhibit 5" \c 3 </w:instrText>
      </w:r>
      <w:r>
        <w:fldChar w:fldCharType="end"/>
      </w:r>
      <w:r>
        <w:t xml:space="preserve"> attached.  Instead, I claim, as evidenced in the two most recent pleadings, that:</w:t>
      </w:r>
    </w:p>
    <w:p w:rsidR="00282E93" w:rsidRDefault="00282E93" w:rsidP="00282E93">
      <w:pPr>
        <w:pStyle w:val="Enumpara"/>
        <w:numPr>
          <w:ilvl w:val="1"/>
          <w:numId w:val="7"/>
        </w:numPr>
        <w:tabs>
          <w:tab w:val="num" w:pos="720"/>
        </w:tabs>
      </w:pPr>
      <w:r>
        <w:t xml:space="preserve">Federal district courts enjoy extraterritorial jurisdiction over domiciliaries of the federal </w:t>
      </w:r>
      <w:smartTag w:uri="urn:schemas-microsoft-com:office:smarttags" w:element="country-region">
        <w:r>
          <w:t>United States</w:t>
        </w:r>
      </w:smartTag>
      <w:r>
        <w:t xml:space="preserve">, who are persons with a domicile in the </w:t>
      </w:r>
      <w:smartTag w:uri="urn:schemas-microsoft-com:office:smarttags" w:element="State">
        <w:r>
          <w:t>District of Columbia</w:t>
        </w:r>
      </w:smartTag>
      <w:r>
        <w:t xml:space="preserve"> and the territories and possessions of the </w:t>
      </w:r>
      <w:smartTag w:uri="urn:schemas-microsoft-com:office:smarttags" w:element="country-region">
        <w:r>
          <w:t>United States</w:t>
        </w:r>
      </w:smartTag>
      <w:r>
        <w:t xml:space="preserve">, and federal areas within the states but NOT within the exclusive jurisdiction of any state of the </w:t>
      </w:r>
      <w:smartTag w:uri="urn:schemas-microsoft-com:office:smarttags" w:element="place">
        <w:r>
          <w:t>Union</w:t>
        </w:r>
      </w:smartTag>
      <w:r>
        <w:t>.</w:t>
      </w:r>
    </w:p>
    <w:p w:rsidR="00282E93" w:rsidRDefault="00282E93" w:rsidP="00282E93">
      <w:pPr>
        <w:pStyle w:val="Enumpara"/>
        <w:numPr>
          <w:ilvl w:val="1"/>
          <w:numId w:val="7"/>
        </w:numPr>
        <w:tabs>
          <w:tab w:val="num" w:pos="720"/>
        </w:tabs>
      </w:pPr>
      <w:r>
        <w:t xml:space="preserve">The court enjoys extraterritorial jurisdiction abroad pursuant to 26 U.S.C. </w:t>
      </w:r>
      <w:r>
        <w:rPr>
          <w:rFonts w:ascii="Arial" w:hAnsi="Arial" w:cs="Arial"/>
        </w:rPr>
        <w:t>§</w:t>
      </w:r>
      <w:r>
        <w:t>911</w:t>
      </w:r>
      <w:r>
        <w:fldChar w:fldCharType="begin"/>
      </w:r>
      <w:r>
        <w:instrText xml:space="preserve"> TA \l "</w:instrText>
      </w:r>
      <w:r w:rsidRPr="004B69AC">
        <w:instrText xml:space="preserve">26 U.S.C. </w:instrText>
      </w:r>
      <w:r w:rsidRPr="004B69AC">
        <w:rPr>
          <w:rFonts w:ascii="Arial" w:hAnsi="Arial" w:cs="Arial"/>
        </w:rPr>
        <w:instrText>§</w:instrText>
      </w:r>
      <w:r w:rsidRPr="004B69AC">
        <w:instrText>911</w:instrText>
      </w:r>
      <w:r>
        <w:instrText xml:space="preserve">" \s "26 U.S.C. §911" \c 2 </w:instrText>
      </w:r>
      <w:r>
        <w:fldChar w:fldCharType="end"/>
      </w:r>
      <w:r>
        <w:t xml:space="preserve"> over its own domiciliaries, but ONLY if they are engaged in a “trade or business” or other federal franchise.  Otherwise, a non-citizen national not engaged in a “trade or business” and domiciled with the exclusive jurisdiction of a state of the </w:t>
      </w:r>
      <w:smartTag w:uri="urn:schemas-microsoft-com:office:smarttags" w:element="place">
        <w:r>
          <w:t>Union</w:t>
        </w:r>
      </w:smartTag>
      <w:r>
        <w:t xml:space="preserve"> is a nonresident alien all of whose property is a foreign estate.  Cook v. Tait, 265 </w:t>
      </w:r>
      <w:smartTag w:uri="urn:schemas-microsoft-com:office:smarttags" w:element="place">
        <w:smartTag w:uri="urn:schemas-microsoft-com:office:smarttags" w:element="country-region">
          <w:r>
            <w:t>U.S.</w:t>
          </w:r>
        </w:smartTag>
      </w:smartTag>
      <w:r>
        <w:t xml:space="preserve"> 47 (1924)</w:t>
      </w:r>
      <w:r>
        <w:fldChar w:fldCharType="begin"/>
      </w:r>
      <w:r>
        <w:instrText xml:space="preserve"> TA \l "</w:instrText>
      </w:r>
      <w:r w:rsidRPr="00F835C6">
        <w:instrText>Cook v. Tait, 265 U.S. 47 (1924)</w:instrText>
      </w:r>
      <w:r>
        <w:instrText xml:space="preserve">" \s "Cook v. Tait, 265 U.S. 47 (1924)" \c 1 </w:instrText>
      </w:r>
      <w:r>
        <w:fldChar w:fldCharType="end"/>
      </w:r>
      <w:r>
        <w:t>.</w:t>
      </w:r>
    </w:p>
    <w:p w:rsidR="00282E93" w:rsidRDefault="00282E93" w:rsidP="00282E93">
      <w:pPr>
        <w:pStyle w:val="Enumpara"/>
        <w:numPr>
          <w:ilvl w:val="0"/>
          <w:numId w:val="0"/>
        </w:numPr>
        <w:ind w:left="360"/>
      </w:pPr>
      <w:r>
        <w:t>For evidence supporting the above, see Doc. 72, Aff. Matl. Facts, Section 5.3</w:t>
      </w:r>
      <w:r>
        <w:fldChar w:fldCharType="begin"/>
      </w:r>
      <w:r>
        <w:instrText xml:space="preserve"> TA \l "</w:instrText>
      </w:r>
      <w:r w:rsidRPr="004E1FD2">
        <w:instrText>Doc. 72, Aff. Matl. Facts, Section 5.3</w:instrText>
      </w:r>
      <w:r>
        <w:instrText xml:space="preserve">" \s "Doc. 72, Aff. Matl. Facts, Section 5.3" \c 3 </w:instrText>
      </w:r>
      <w:r>
        <w:fldChar w:fldCharType="end"/>
      </w:r>
      <w:r>
        <w:t>.</w:t>
      </w:r>
    </w:p>
    <w:p w:rsidR="00282E93" w:rsidRDefault="00282E93" w:rsidP="00282E93">
      <w:pPr>
        <w:pStyle w:val="Enumpara"/>
        <w:numPr>
          <w:ilvl w:val="0"/>
          <w:numId w:val="7"/>
        </w:numPr>
      </w:pPr>
      <w:r>
        <w:t>The Plaintiff has repeatedly refused to provide STATUTORY evidence of his extraterritorial jurisdiction over the Alleged Defendant by:</w:t>
      </w:r>
    </w:p>
    <w:p w:rsidR="00282E93" w:rsidRDefault="00282E93" w:rsidP="00282E93">
      <w:pPr>
        <w:pStyle w:val="Enumpara"/>
        <w:numPr>
          <w:ilvl w:val="1"/>
          <w:numId w:val="7"/>
        </w:numPr>
        <w:tabs>
          <w:tab w:val="num" w:pos="720"/>
        </w:tabs>
      </w:pPr>
      <w:r>
        <w:t>Refusing to provide proof of the existence of an Internal Revenue District within the jurisdiction of this court.</w:t>
      </w:r>
    </w:p>
    <w:p w:rsidR="00282E93" w:rsidRDefault="00282E93" w:rsidP="00282E93">
      <w:pPr>
        <w:pStyle w:val="Enumpara"/>
        <w:numPr>
          <w:ilvl w:val="1"/>
          <w:numId w:val="7"/>
        </w:numPr>
        <w:tabs>
          <w:tab w:val="num" w:pos="720"/>
        </w:tabs>
      </w:pPr>
      <w:r>
        <w:t xml:space="preserve">Refusing to provide the statute that “expressly extends” the “public offices” that are the subject of the I.R.C. Subtitle A tax to any place within the jurisdiction of a state of the </w:t>
      </w:r>
      <w:smartTag w:uri="urn:schemas-microsoft-com:office:smarttags" w:element="place">
        <w:r>
          <w:t>Union</w:t>
        </w:r>
      </w:smartTag>
      <w:r>
        <w:t xml:space="preserve">.  4 U.S.C. </w:t>
      </w:r>
      <w:r>
        <w:rPr>
          <w:rFonts w:ascii="Arial" w:hAnsi="Arial" w:cs="Arial"/>
        </w:rPr>
        <w:t>§</w:t>
      </w:r>
      <w:r>
        <w:t>72</w:t>
      </w:r>
      <w:r>
        <w:fldChar w:fldCharType="begin"/>
      </w:r>
      <w:r>
        <w:instrText xml:space="preserve"> TA \l "</w:instrText>
      </w:r>
      <w:r w:rsidRPr="00E55699">
        <w:instrText xml:space="preserve">4 U.S.C. </w:instrText>
      </w:r>
      <w:r w:rsidRPr="00E55699">
        <w:rPr>
          <w:rFonts w:ascii="Arial" w:hAnsi="Arial" w:cs="Arial"/>
        </w:rPr>
        <w:instrText>§</w:instrText>
      </w:r>
      <w:r w:rsidRPr="00E55699">
        <w:instrText>72</w:instrText>
      </w:r>
      <w:r>
        <w:instrText xml:space="preserve">" \s "4 U.S.C. §72" \c 2 </w:instrText>
      </w:r>
      <w:r>
        <w:fldChar w:fldCharType="end"/>
      </w:r>
      <w:r>
        <w:t xml:space="preserve"> says all public offices MUST be exercised ONLY in the </w:t>
      </w:r>
      <w:smartTag w:uri="urn:schemas-microsoft-com:office:smarttags" w:element="place">
        <w:smartTag w:uri="urn:schemas-microsoft-com:office:smarttags" w:element="State">
          <w:r>
            <w:t>District of Columbia</w:t>
          </w:r>
        </w:smartTag>
      </w:smartTag>
      <w:r>
        <w:t xml:space="preserve"> and not elsewhere.  Both his and the courts authorities do NOT provide the statute required to extend said public offices that are the subject of a tax upon a “trade or business” as defined in 26 U.S.C. </w:t>
      </w:r>
      <w:r>
        <w:rPr>
          <w:rFonts w:ascii="Arial" w:hAnsi="Arial" w:cs="Arial"/>
        </w:rPr>
        <w:t>§</w:t>
      </w:r>
      <w:r>
        <w:t>7701(a)(26)</w:t>
      </w:r>
      <w:r w:rsidRPr="001B1F32">
        <w:t xml:space="preserve"> </w:t>
      </w:r>
      <w:r>
        <w:fldChar w:fldCharType="begin"/>
      </w:r>
      <w:r>
        <w:instrText xml:space="preserve"> TA \l "</w:instrText>
      </w:r>
      <w:r w:rsidRPr="00E55699">
        <w:instrText xml:space="preserve">26 U.S.C. </w:instrText>
      </w:r>
      <w:r w:rsidRPr="00E55699">
        <w:rPr>
          <w:rFonts w:ascii="Arial" w:hAnsi="Arial" w:cs="Arial"/>
        </w:rPr>
        <w:instrText>§</w:instrText>
      </w:r>
      <w:r w:rsidRPr="00E55699">
        <w:instrText>7701(a)(26)</w:instrText>
      </w:r>
      <w:r>
        <w:instrText xml:space="preserve">" \s "26 U.S.C. §7701(a)(26)" \c 2 </w:instrText>
      </w:r>
      <w:r>
        <w:fldChar w:fldCharType="end"/>
      </w:r>
      <w:r>
        <w:t xml:space="preserve"> to this judicial district.</w:t>
      </w:r>
    </w:p>
    <w:p w:rsidR="00282E93" w:rsidRDefault="00282E93" w:rsidP="00282E93">
      <w:pPr>
        <w:pStyle w:val="Enumpara"/>
        <w:numPr>
          <w:ilvl w:val="0"/>
          <w:numId w:val="7"/>
        </w:numPr>
      </w:pPr>
      <w:r>
        <w:lastRenderedPageBreak/>
        <w:t>When is the Plaintiff even going to take responsibility to even READ what he is commenting about?  The following continuing, malicious and negligent behaviors on his part are a severe threat to my liberty and that of every American that this court has a duty to prevent:</w:t>
      </w:r>
    </w:p>
    <w:p w:rsidR="00282E93" w:rsidRDefault="00282E93" w:rsidP="00282E93">
      <w:pPr>
        <w:pStyle w:val="Enumpara"/>
        <w:numPr>
          <w:ilvl w:val="1"/>
          <w:numId w:val="7"/>
        </w:numPr>
        <w:tabs>
          <w:tab w:val="num" w:pos="720"/>
        </w:tabs>
      </w:pPr>
      <w:r>
        <w:t>Perverting justice by devolving it into nothing more than an opinion poll among biased witnesses with an unlawful financial interest in the outcome:</w:t>
      </w:r>
    </w:p>
    <w:p w:rsidR="00282E93" w:rsidRPr="005C3835" w:rsidRDefault="00282E93" w:rsidP="00282E93">
      <w:pPr>
        <w:pStyle w:val="Quote"/>
        <w:spacing w:after="240"/>
        <w:rPr>
          <w:lang w:eastAsia="ko-KR"/>
        </w:rPr>
      </w:pPr>
      <w:r w:rsidRPr="005C3835">
        <w:rPr>
          <w:lang w:eastAsia="ko-KR"/>
        </w:rPr>
        <w:t xml:space="preserve">"The very purpose of a </w:t>
      </w:r>
      <w:hyperlink r:id="rId46" w:history="1">
        <w:r w:rsidRPr="005C3835">
          <w:rPr>
            <w:color w:val="0000FF"/>
            <w:u w:val="single"/>
            <w:lang w:eastAsia="ko-KR"/>
          </w:rPr>
          <w:t>Bill of Rights</w:t>
        </w:r>
      </w:hyperlink>
      <w:r w:rsidRPr="005C3835">
        <w:rPr>
          <w:lang w:eastAsia="ko-KR"/>
        </w:rPr>
        <w:t xml:space="preserve"> was to withdraw certain subjects from the vicissitudes of political controversy, to place them beyond the reach of majorities and officials and to establish them as legal principles to be applied by the courts. One's </w:t>
      </w:r>
      <w:hyperlink r:id="rId47" w:history="1">
        <w:r w:rsidRPr="005C3835">
          <w:rPr>
            <w:color w:val="0000FF"/>
            <w:u w:val="single"/>
            <w:lang w:eastAsia="ko-KR"/>
          </w:rPr>
          <w:t>right</w:t>
        </w:r>
      </w:hyperlink>
      <w:r w:rsidRPr="005C3835">
        <w:rPr>
          <w:lang w:eastAsia="ko-KR"/>
        </w:rPr>
        <w:t xml:space="preserve"> to life, liberty, and property, to free speech, a free press, freedom of worship and assembly, and other fundamental rights may not be submitted to vote; they depend on the outcome of no elections." </w:t>
      </w:r>
      <w:r w:rsidRPr="005C3835">
        <w:rPr>
          <w:lang w:eastAsia="ko-KR"/>
        </w:rPr>
        <w:br/>
        <w:t xml:space="preserve">[West Virginia Bd. of Ed. v Barnett, </w:t>
      </w:r>
      <w:hyperlink r:id="rId48" w:history="1">
        <w:r w:rsidRPr="005C3835">
          <w:rPr>
            <w:color w:val="0000FF"/>
            <w:u w:val="single"/>
            <w:lang w:eastAsia="ko-KR"/>
          </w:rPr>
          <w:t>319 U.S. 624</w:t>
        </w:r>
      </w:hyperlink>
      <w:r w:rsidRPr="005C3835">
        <w:rPr>
          <w:lang w:eastAsia="ko-KR"/>
        </w:rPr>
        <w:t>, 638 (1943)</w:t>
      </w:r>
      <w:r>
        <w:rPr>
          <w:lang w:eastAsia="ko-KR"/>
        </w:rPr>
        <w:fldChar w:fldCharType="begin"/>
      </w:r>
      <w:r>
        <w:instrText xml:space="preserve"> TA \l "</w:instrText>
      </w:r>
      <w:r w:rsidRPr="004F14C2">
        <w:rPr>
          <w:lang w:eastAsia="ko-KR"/>
        </w:rPr>
        <w:instrText xml:space="preserve">West Virginia Bd. of Ed. v Barnett, </w:instrText>
      </w:r>
      <w:r w:rsidRPr="004F14C2">
        <w:rPr>
          <w:color w:val="0000FF"/>
          <w:u w:val="single"/>
          <w:lang w:eastAsia="ko-KR"/>
        </w:rPr>
        <w:instrText xml:space="preserve">319 </w:instrText>
      </w:r>
      <w:smartTag w:uri="urn:schemas-microsoft-com:office:smarttags" w:element="country-region">
        <w:r w:rsidRPr="004F14C2">
          <w:rPr>
            <w:color w:val="0000FF"/>
            <w:u w:val="single"/>
            <w:lang w:eastAsia="ko-KR"/>
          </w:rPr>
          <w:instrText>U.S.</w:instrText>
        </w:r>
      </w:smartTag>
      <w:r w:rsidRPr="004F14C2">
        <w:rPr>
          <w:color w:val="0000FF"/>
          <w:u w:val="single"/>
          <w:lang w:eastAsia="ko-KR"/>
        </w:rPr>
        <w:instrText xml:space="preserve"> 624</w:instrText>
      </w:r>
      <w:r w:rsidRPr="004F14C2">
        <w:rPr>
          <w:lang w:eastAsia="ko-KR"/>
        </w:rPr>
        <w:instrText>, 638 (1943)</w:instrText>
      </w:r>
      <w:r>
        <w:instrText>" \s "</w:instrText>
      </w:r>
      <w:smartTag w:uri="urn:schemas-microsoft-com:office:smarttags" w:element="State">
        <w:r>
          <w:instrText>West Virginia</w:instrText>
        </w:r>
      </w:smartTag>
      <w:r>
        <w:instrText xml:space="preserve"> Bd. of Ed. v Barnett, 319 </w:instrText>
      </w:r>
      <w:smartTag w:uri="urn:schemas-microsoft-com:office:smarttags" w:element="place">
        <w:smartTag w:uri="urn:schemas-microsoft-com:office:smarttags" w:element="country-region">
          <w:r>
            <w:instrText>U.S.</w:instrText>
          </w:r>
        </w:smartTag>
      </w:smartTag>
      <w:r>
        <w:instrText xml:space="preserve"> 624, 638 (1943)" \c 1 </w:instrText>
      </w:r>
      <w:r>
        <w:rPr>
          <w:lang w:eastAsia="ko-KR"/>
        </w:rPr>
        <w:fldChar w:fldCharType="end"/>
      </w:r>
      <w:r w:rsidRPr="005C3835">
        <w:rPr>
          <w:lang w:eastAsia="ko-KR"/>
        </w:rPr>
        <w:t>]</w:t>
      </w:r>
    </w:p>
    <w:p w:rsidR="00282E93" w:rsidRDefault="00282E93" w:rsidP="00282E93">
      <w:pPr>
        <w:pStyle w:val="Enumpara"/>
        <w:numPr>
          <w:ilvl w:val="1"/>
          <w:numId w:val="7"/>
        </w:numPr>
        <w:tabs>
          <w:tab w:val="num" w:pos="720"/>
        </w:tabs>
      </w:pPr>
      <w:r>
        <w:t>Ignoring virtually all of the pleadings and statements filed by the Alleged Defendant.</w:t>
      </w:r>
    </w:p>
    <w:p w:rsidR="00282E93" w:rsidRDefault="00282E93" w:rsidP="00282E93">
      <w:pPr>
        <w:pStyle w:val="Enumpara"/>
        <w:numPr>
          <w:ilvl w:val="1"/>
          <w:numId w:val="7"/>
        </w:numPr>
        <w:tabs>
          <w:tab w:val="num" w:pos="720"/>
        </w:tabs>
      </w:pPr>
      <w:r>
        <w:t>PERJURING himself or misquoting about what I said because he never read what I said.</w:t>
      </w:r>
    </w:p>
    <w:p w:rsidR="00282E93" w:rsidRDefault="00282E93" w:rsidP="00282E93">
      <w:pPr>
        <w:pStyle w:val="Enumpara"/>
        <w:numPr>
          <w:ilvl w:val="1"/>
          <w:numId w:val="7"/>
        </w:numPr>
        <w:tabs>
          <w:tab w:val="num" w:pos="720"/>
        </w:tabs>
      </w:pPr>
      <w:r>
        <w:t>By unlawfully abusing the authority of this court to effect a “political purpose” of suppressing and interfering with speech that identifies itself as strictly religious and political beliefs and opinions that are NONfactual and NONactionable.</w:t>
      </w:r>
    </w:p>
    <w:p w:rsidR="00282E93" w:rsidRDefault="00282E93" w:rsidP="00282E93">
      <w:pPr>
        <w:pStyle w:val="Enumpara"/>
        <w:numPr>
          <w:ilvl w:val="1"/>
          <w:numId w:val="7"/>
        </w:numPr>
        <w:tabs>
          <w:tab w:val="num" w:pos="720"/>
        </w:tabs>
      </w:pPr>
      <w:r>
        <w:t>Proceeding presumptuously and prejudicially and treating his presumptions and those of others as “evidence”.  What a joke.  A presumption is not evidence, but simply guides discovery.</w:t>
      </w:r>
    </w:p>
    <w:p w:rsidR="00282E93" w:rsidRDefault="00282E93" w:rsidP="00282E93">
      <w:pPr>
        <w:pStyle w:val="Enumpara"/>
        <w:numPr>
          <w:ilvl w:val="1"/>
          <w:numId w:val="7"/>
        </w:numPr>
        <w:tabs>
          <w:tab w:val="num" w:pos="720"/>
        </w:tabs>
      </w:pPr>
      <w:r>
        <w:t xml:space="preserve">Refusing to rebut anything the Alleged Defendant says and therefore agreeing with it but refusing to take responsibility for agreeing with it pursuant to </w:t>
      </w:r>
      <w:r>
        <w:fldChar w:fldCharType="begin"/>
      </w:r>
      <w:r>
        <w:instrText xml:space="preserve"> TA \l "</w:instrText>
      </w:r>
      <w:r w:rsidRPr="0085661E">
        <w:instrText>Fed.Rul.Civ.Proc. 8(d)</w:instrText>
      </w:r>
      <w:r>
        <w:instrText xml:space="preserve">" \s "Fed.Rul.Civ.Proc. 8(d)" \c 3 </w:instrText>
      </w:r>
      <w:r>
        <w:fldChar w:fldCharType="end"/>
      </w:r>
      <w:r>
        <w:t>Fed.Rul.Civ.Proc. 8(d).</w:t>
      </w:r>
    </w:p>
    <w:p w:rsidR="00282E93" w:rsidRDefault="00282E93" w:rsidP="00282E93">
      <w:pPr>
        <w:pStyle w:val="Enumpara"/>
        <w:numPr>
          <w:ilvl w:val="1"/>
          <w:numId w:val="7"/>
        </w:numPr>
        <w:tabs>
          <w:tab w:val="num" w:pos="720"/>
        </w:tabs>
      </w:pPr>
      <w:r>
        <w:t>Using inadmissible opinions of biased “tax consumer” and “taxpayer” witnesses who he employees and who have a severe conflict of interest.</w:t>
      </w:r>
    </w:p>
    <w:p w:rsidR="00C311AE" w:rsidRDefault="00C311AE" w:rsidP="00E33F38"/>
    <w:p w:rsidR="00C311AE" w:rsidRDefault="00C311AE" w:rsidP="00C311AE">
      <w:pPr>
        <w:pStyle w:val="Enumpara"/>
        <w:numPr>
          <w:ilvl w:val="0"/>
          <w:numId w:val="0"/>
        </w:numPr>
      </w:pPr>
      <w:r>
        <w:t>In accordance with 28 U.S.C. §1746(1)</w:t>
      </w:r>
      <w:r>
        <w:fldChar w:fldCharType="begin"/>
      </w:r>
      <w:r>
        <w:instrText xml:space="preserve"> TA \l "</w:instrText>
      </w:r>
      <w:r w:rsidRPr="00732785">
        <w:instrText>28 U.S.C. §1746(1)</w:instrText>
      </w:r>
      <w:r>
        <w:instrText xml:space="preserve">" \s "28 U.S.C. §1746(1)" \c 2 </w:instrText>
      </w:r>
      <w:r>
        <w:fldChar w:fldCharType="end"/>
      </w:r>
      <w:r>
        <w:t xml:space="preserve"> form without the United States, I certify under penalty of perjury that the facts and statements contained herein are true, correct, and complete to the best of my knowledge and ability.  This affirmation is also extended by Exhibit 6</w:t>
      </w:r>
      <w:r>
        <w:fldChar w:fldCharType="begin"/>
      </w:r>
      <w:r>
        <w:instrText xml:space="preserve"> TA \l "</w:instrText>
      </w:r>
      <w:r w:rsidRPr="000E6699">
        <w:instrText>Exhibit 6</w:instrText>
      </w:r>
      <w:r>
        <w:instrText xml:space="preserve">" \s "Exhibit 6" \c 3 </w:instrText>
      </w:r>
      <w:r>
        <w:fldChar w:fldCharType="end"/>
      </w:r>
      <w:r>
        <w:t>, the Federal Pleading Attachment.</w:t>
      </w:r>
    </w:p>
    <w:p w:rsidR="00C311AE" w:rsidRPr="004C1DEE" w:rsidRDefault="00C311AE" w:rsidP="00C311AE">
      <w:r w:rsidRPr="004C1DEE">
        <w:t>Dated:</w:t>
      </w:r>
    </w:p>
    <w:p w:rsidR="00C311AE" w:rsidRPr="004C1DEE" w:rsidRDefault="00C311AE" w:rsidP="00C311AE"/>
    <w:p w:rsidR="00C311AE" w:rsidRPr="004C1DEE" w:rsidRDefault="00C311AE" w:rsidP="00C311A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8"/>
      </w:tblGrid>
      <w:tr w:rsidR="00C311AE" w:rsidRPr="004C1DEE" w:rsidTr="003B69B0">
        <w:tblPrEx>
          <w:tblCellMar>
            <w:top w:w="0" w:type="dxa"/>
            <w:bottom w:w="0" w:type="dxa"/>
          </w:tblCellMar>
        </w:tblPrEx>
        <w:tc>
          <w:tcPr>
            <w:tcW w:w="10008" w:type="dxa"/>
          </w:tcPr>
          <w:p w:rsidR="00C311AE" w:rsidRPr="004C1DEE" w:rsidRDefault="00C311AE" w:rsidP="003B69B0">
            <w:r w:rsidRPr="004C1DEE">
              <w:t xml:space="preserve">Chris Hansen (and NOT CHRISTOPHER M. HANSEN) </w:t>
            </w:r>
            <w:r w:rsidRPr="004C1DEE">
              <w:br/>
            </w:r>
          </w:p>
          <w:p w:rsidR="00C311AE" w:rsidRPr="004C1DEE" w:rsidRDefault="00C311AE" w:rsidP="003B69B0">
            <w:r w:rsidRPr="004C1DEE">
              <w:lastRenderedPageBreak/>
              <w:t xml:space="preserve">Domiciled </w:t>
            </w:r>
            <w:r>
              <w:t xml:space="preserve">no place on earth (and in the Kingdom of Heaven) </w:t>
            </w:r>
            <w:r w:rsidRPr="004C1DEE">
              <w:t xml:space="preserve">and </w:t>
            </w:r>
            <w:r w:rsidRPr="004C1DEE">
              <w:rPr>
                <w:i/>
                <w:iCs/>
                <w:u w:val="single"/>
              </w:rPr>
              <w:t>outside</w:t>
            </w:r>
            <w:r w:rsidRPr="004C1DEE">
              <w:t xml:space="preserve"> of the “United States” under 26 U.S.C. </w:t>
            </w:r>
            <w:r>
              <w:t>§</w:t>
            </w:r>
            <w:r w:rsidRPr="004C1DEE">
              <w:t>7701(a)(10)</w:t>
            </w:r>
            <w:r w:rsidRPr="004C1DEE">
              <w:fldChar w:fldCharType="begin"/>
            </w:r>
            <w:r w:rsidRPr="004C1DEE">
              <w:instrText xml:space="preserve"> TA \l "26 U.S.C. </w:instrText>
            </w:r>
            <w:r>
              <w:instrText>§</w:instrText>
            </w:r>
            <w:r w:rsidRPr="004C1DEE">
              <w:instrText xml:space="preserve">7701(a)(10)" \s "26 U.S.C. </w:instrText>
            </w:r>
            <w:r>
              <w:instrText>§</w:instrText>
            </w:r>
            <w:r w:rsidRPr="004C1DEE">
              <w:instrText xml:space="preserve">7701(a)(10)" \c 2 </w:instrText>
            </w:r>
            <w:r w:rsidRPr="004C1DEE">
              <w:fldChar w:fldCharType="end"/>
            </w:r>
            <w:r w:rsidRPr="004C1DEE">
              <w:t xml:space="preserve"> and 28 U.S.C. §1603(c</w:t>
            </w:r>
            <w:r>
              <w:t xml:space="preserve"> </w:t>
            </w:r>
            <w:r w:rsidRPr="004C1DEE">
              <w:t>)</w:t>
            </w:r>
            <w:r w:rsidRPr="004C1DEE">
              <w:fldChar w:fldCharType="begin"/>
            </w:r>
            <w:r w:rsidRPr="004C1DEE">
              <w:instrText xml:space="preserve"> TA \l "28 U.S.C. §1603(c</w:instrText>
            </w:r>
            <w:r>
              <w:instrText xml:space="preserve"> </w:instrText>
            </w:r>
            <w:r w:rsidRPr="004C1DEE">
              <w:instrText>)" \s "28 U.S.C. §1603(c</w:instrText>
            </w:r>
            <w:r>
              <w:instrText xml:space="preserve"> </w:instrText>
            </w:r>
            <w:r w:rsidRPr="004C1DEE">
              <w:instrText xml:space="preserve">)" \c 2 </w:instrText>
            </w:r>
            <w:r w:rsidRPr="004C1DEE">
              <w:fldChar w:fldCharType="end"/>
            </w:r>
            <w:r w:rsidRPr="004C1DEE">
              <w:t>, outside any Internal Revenue District in accordance with Treasury Order 150-02</w:t>
            </w:r>
            <w:r w:rsidRPr="004C1DEE">
              <w:fldChar w:fldCharType="begin"/>
            </w:r>
            <w:r w:rsidRPr="004C1DEE">
              <w:instrText xml:space="preserve"> TA \s "Treasury Order 150-02" </w:instrText>
            </w:r>
            <w:r w:rsidRPr="004C1DEE">
              <w:fldChar w:fldCharType="end"/>
            </w:r>
            <w:r w:rsidRPr="004C1DEE">
              <w:t>, and outside any United States Judicial district</w:t>
            </w:r>
          </w:p>
        </w:tc>
      </w:tr>
    </w:tbl>
    <w:p w:rsidR="00C311AE" w:rsidRDefault="00C311AE" w:rsidP="00C311AE"/>
    <w:p w:rsidR="00E33F38" w:rsidRPr="00033443" w:rsidRDefault="00E33F38" w:rsidP="00E33F38">
      <w:r>
        <w:br w:type="page"/>
      </w:r>
    </w:p>
    <w:p w:rsidR="00E33F38" w:rsidRDefault="00E33F38" w:rsidP="00DE294B">
      <w:pPr>
        <w:pStyle w:val="Heading1"/>
      </w:pPr>
      <w:bookmarkStart w:id="20" w:name="_Toc167497418"/>
      <w:r>
        <w:t xml:space="preserve">EXHIBIT </w:t>
      </w:r>
      <w:r w:rsidR="00DE294B">
        <w:t>3</w:t>
      </w:r>
      <w:r>
        <w:t>: SEDM MEMBER FORUMS POSTING</w:t>
      </w:r>
      <w:bookmarkEnd w:id="20"/>
    </w:p>
    <w:p w:rsidR="00E33F38" w:rsidRDefault="00E33F38" w:rsidP="00E33F38">
      <w:pPr>
        <w:pStyle w:val="Enumpara"/>
        <w:numPr>
          <w:ilvl w:val="0"/>
          <w:numId w:val="5"/>
        </w:numPr>
      </w:pPr>
      <w:r>
        <w:t xml:space="preserve">This document was downloaded from the SEDM Member Forums on 3/28/2007.  It says it was posted to the SEDM Website on 1/1/2007.  It provides a link to the order.  </w:t>
      </w:r>
    </w:p>
    <w:p w:rsidR="00E33F38" w:rsidRDefault="00E33F38" w:rsidP="00E33F38">
      <w:pPr>
        <w:pStyle w:val="Enumpara"/>
        <w:numPr>
          <w:ilvl w:val="0"/>
          <w:numId w:val="5"/>
        </w:numPr>
      </w:pPr>
      <w:r>
        <w:t>The SEDM Forums are only available to “Members” of the SEDM Religious Fellowship.  Membership in the forums is optional for those using the website.</w:t>
      </w:r>
    </w:p>
    <w:p w:rsidR="00E33F38" w:rsidRDefault="00E33F38" w:rsidP="00E33F38">
      <w:pPr>
        <w:pStyle w:val="Enumpara"/>
        <w:numPr>
          <w:ilvl w:val="0"/>
          <w:numId w:val="5"/>
        </w:numPr>
      </w:pPr>
      <w:r>
        <w:t>“Members” of a Religious Fellowship do NOT equate with “customers” and calling them “customers” and calling the religious fellowship a business amounts to disestablishing a church, which no court can lawfully do without violating the First Amendment Establishment Clause.</w:t>
      </w:r>
    </w:p>
    <w:p w:rsidR="00BA2D2B" w:rsidRDefault="00BA2D2B" w:rsidP="00BA2D2B">
      <w:r>
        <w:br w:type="page"/>
      </w:r>
    </w:p>
    <w:p w:rsidR="00BA2D2B" w:rsidRDefault="00BA2D2B" w:rsidP="00E33F38">
      <w:pPr>
        <w:pStyle w:val="Heading1"/>
      </w:pPr>
      <w:bookmarkStart w:id="21" w:name="_Toc167497419"/>
      <w:r>
        <w:t xml:space="preserve">EXHIBIT </w:t>
      </w:r>
      <w:r w:rsidR="00DE294B">
        <w:t>4</w:t>
      </w:r>
      <w:r>
        <w:t>: WHAT HAPPENED TO JUSTICE CD</w:t>
      </w:r>
      <w:bookmarkEnd w:id="21"/>
    </w:p>
    <w:p w:rsidR="00BA2D2B" w:rsidRDefault="00BA2D2B" w:rsidP="00BA2D2B">
      <w:pPr>
        <w:pStyle w:val="Enumpara"/>
        <w:numPr>
          <w:ilvl w:val="0"/>
          <w:numId w:val="3"/>
        </w:numPr>
      </w:pPr>
      <w:r>
        <w:t>This CD contains every judicial enactment of the United States Congress from the Statutes at Large from 1789 to the present in searchable electronic form.  Alleged Defendant has searched all of these enactments electronically for any invocation of Article III</w:t>
      </w:r>
      <w:r>
        <w:fldChar w:fldCharType="begin"/>
      </w:r>
      <w:r>
        <w:instrText xml:space="preserve"> TA \l "</w:instrText>
      </w:r>
      <w:r w:rsidRPr="001A695E">
        <w:instrText>Article III</w:instrText>
      </w:r>
      <w:r>
        <w:instrText xml:space="preserve">" \s "Article III" \c 7 </w:instrText>
      </w:r>
      <w:r>
        <w:fldChar w:fldCharType="end"/>
      </w:r>
      <w:r>
        <w:t xml:space="preserve"> judicial powers in creating any of the United States District Courts.  There is not to be found any such enactment, and without such an enactment, it must be presumed that this court is a legislative court.</w:t>
      </w:r>
    </w:p>
    <w:p w:rsidR="00BA2D2B" w:rsidRDefault="00BA2D2B" w:rsidP="00BA2D2B">
      <w:pPr>
        <w:pStyle w:val="Enumpara"/>
        <w:numPr>
          <w:ilvl w:val="0"/>
          <w:numId w:val="3"/>
        </w:numPr>
      </w:pPr>
      <w:r>
        <w:t>The CD also contains a book entitled “What Happened to Justice?”, which proves that even the United States Supreme Court was not “ordained and established” as an Article III</w:t>
      </w:r>
      <w:r>
        <w:fldChar w:fldCharType="begin"/>
      </w:r>
      <w:r>
        <w:instrText xml:space="preserve"> TA \s "Article III" </w:instrText>
      </w:r>
      <w:r>
        <w:fldChar w:fldCharType="end"/>
      </w:r>
      <w:r>
        <w:t xml:space="preserve"> court.</w:t>
      </w:r>
    </w:p>
    <w:p w:rsidR="00033443" w:rsidRPr="00033443" w:rsidRDefault="00033443" w:rsidP="00033443">
      <w:r>
        <w:br w:type="page"/>
      </w:r>
    </w:p>
    <w:p w:rsidR="00033443" w:rsidRDefault="00033443" w:rsidP="00033443">
      <w:pPr>
        <w:pStyle w:val="Heading1"/>
      </w:pPr>
      <w:bookmarkStart w:id="22" w:name="_Toc167497420"/>
      <w:r>
        <w:t>EXHIBIT 5: CERTIFICATE OF UNLAWFULLY COMPELLED COMPLIANCE</w:t>
      </w:r>
      <w:r w:rsidR="0010202F">
        <w:t xml:space="preserve"> CD</w:t>
      </w:r>
      <w:bookmarkEnd w:id="22"/>
    </w:p>
    <w:p w:rsidR="00033443" w:rsidRDefault="00033443" w:rsidP="00701D33">
      <w:pPr>
        <w:pStyle w:val="Enumpara"/>
        <w:numPr>
          <w:ilvl w:val="0"/>
          <w:numId w:val="9"/>
        </w:numPr>
      </w:pPr>
      <w:r>
        <w:t xml:space="preserve">The attached Certificate of </w:t>
      </w:r>
      <w:r w:rsidR="00DB38F2">
        <w:t xml:space="preserve">Unlawfully Compelled Compliance was provided to </w:t>
      </w:r>
      <w:r w:rsidR="007B66A7" w:rsidRPr="007B66A7">
        <w:rPr>
          <w:highlight w:val="yellow"/>
        </w:rPr>
        <w:t>&lt;&lt;U.S. ATTORNEY FULLNAME&gt;&gt;</w:t>
      </w:r>
      <w:r w:rsidR="00DB38F2">
        <w:t xml:space="preserve"> via email on 1/2/2007 and mailed to him with a certificate of service on the same date.</w:t>
      </w:r>
      <w:r w:rsidR="004C2CE3">
        <w:t xml:space="preserve">  It is provided in electronic form to reduce the size of this pleading.</w:t>
      </w:r>
    </w:p>
    <w:p w:rsidR="00DB38F2" w:rsidRDefault="00DB38F2" w:rsidP="00033443">
      <w:pPr>
        <w:pStyle w:val="Enumpara"/>
      </w:pPr>
      <w:r>
        <w:t xml:space="preserve">This exhibit has also been posted </w:t>
      </w:r>
      <w:r w:rsidR="00663CF4">
        <w:t xml:space="preserve">by an unidentified third party </w:t>
      </w:r>
      <w:r>
        <w:t>on the Family Guardian website since approximately early January at the address below:</w:t>
      </w:r>
    </w:p>
    <w:p w:rsidR="00DB38F2" w:rsidRDefault="00DB38F2" w:rsidP="00DB38F2">
      <w:pPr>
        <w:pStyle w:val="Enumpara"/>
        <w:numPr>
          <w:ilvl w:val="0"/>
          <w:numId w:val="0"/>
        </w:numPr>
        <w:ind w:left="360"/>
      </w:pPr>
      <w:hyperlink r:id="rId49" w:history="1">
        <w:r w:rsidRPr="00DB38F2">
          <w:rPr>
            <w:rStyle w:val="Hyperlink"/>
          </w:rPr>
          <w:t>http://famguardian.org/Subjects/Taxes/News/CHRuling-060615.htm</w:t>
        </w:r>
      </w:hyperlink>
    </w:p>
    <w:p w:rsidR="009B3273" w:rsidRPr="00033443" w:rsidRDefault="009B3273" w:rsidP="009B3273">
      <w:r>
        <w:br w:type="page"/>
      </w:r>
    </w:p>
    <w:p w:rsidR="009B3273" w:rsidRDefault="009B3273" w:rsidP="009B3273">
      <w:pPr>
        <w:pStyle w:val="Heading1"/>
      </w:pPr>
      <w:bookmarkStart w:id="23" w:name="_Toc167497421"/>
      <w:r>
        <w:t>EXHIBIT 6: FEDERAL PLEADING ATTACHMENT</w:t>
      </w:r>
      <w:bookmarkEnd w:id="23"/>
    </w:p>
    <w:p w:rsidR="00DD53D5" w:rsidRPr="00DB38F2" w:rsidRDefault="009B3273" w:rsidP="009B3273">
      <w:pPr>
        <w:pStyle w:val="Enumpara"/>
        <w:numPr>
          <w:ilvl w:val="0"/>
          <w:numId w:val="10"/>
        </w:numPr>
      </w:pPr>
      <w:r>
        <w:t>This pleading attachment extends the affirmation and perjury statements at the end of each of the pleadings associated with this filing.</w:t>
      </w:r>
    </w:p>
    <w:sectPr w:rsidR="00DD53D5" w:rsidRPr="00DB38F2" w:rsidSect="00A91CC2">
      <w:footerReference w:type="default" r:id="rId50"/>
      <w:pgSz w:w="12240" w:h="15840" w:code="1"/>
      <w:pgMar w:top="1152" w:right="1260" w:bottom="1152" w:left="1152" w:header="720" w:footer="720" w:gutter="0"/>
      <w:pgBorders>
        <w:left w:val="single" w:sz="12" w:space="4" w:color="auto"/>
      </w:pgBorders>
      <w:lnNumType w:countBy="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BB7" w:rsidRDefault="00425BB7">
      <w:r>
        <w:separator/>
      </w:r>
    </w:p>
  </w:endnote>
  <w:endnote w:type="continuationSeparator" w:id="0">
    <w:p w:rsidR="00425BB7" w:rsidRDefault="00425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ZWAdobeF">
    <w:panose1 w:val="00000000000000000000"/>
    <w:charset w:val="00"/>
    <w:family w:val="auto"/>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DA5" w:rsidRDefault="00147DA5" w:rsidP="009816AF">
    <w:pPr>
      <w:pStyle w:val="Header"/>
      <w:pBdr>
        <w:top w:val="single" w:sz="12" w:space="1" w:color="auto"/>
      </w:pBdr>
      <w:tabs>
        <w:tab w:val="clear" w:pos="4320"/>
        <w:tab w:val="clear" w:pos="8640"/>
        <w:tab w:val="right" w:pos="9720"/>
      </w:tabs>
      <w:rPr>
        <w:rStyle w:val="PageNumber"/>
        <w:b/>
        <w:bCs/>
        <w:i/>
        <w:iCs/>
      </w:rPr>
    </w:pPr>
    <w:r>
      <w:rPr>
        <w:b/>
        <w:bCs/>
        <w:i/>
        <w:iCs/>
      </w:rPr>
      <w:t>Opposition to Motion for Civil Contempt: Aff. Of Matl. Facts</w:t>
    </w:r>
    <w:r>
      <w:rPr>
        <w:b/>
        <w:bCs/>
        <w:i/>
        <w:iCs/>
      </w:rPr>
      <w:tab/>
    </w:r>
    <w:r>
      <w:rPr>
        <w:rStyle w:val="PageNumber"/>
        <w:b/>
        <w:bCs/>
        <w:i/>
        <w:iCs/>
      </w:rPr>
      <w:t xml:space="preserve">Page </w:t>
    </w:r>
    <w:r>
      <w:rPr>
        <w:rStyle w:val="PageNumber"/>
        <w:b/>
        <w:bCs/>
        <w:i/>
        <w:iCs/>
      </w:rPr>
      <w:fldChar w:fldCharType="begin"/>
    </w:r>
    <w:r>
      <w:rPr>
        <w:rStyle w:val="PageNumber"/>
        <w:b/>
        <w:bCs/>
        <w:i/>
        <w:iCs/>
      </w:rPr>
      <w:instrText xml:space="preserve">PAGE  </w:instrText>
    </w:r>
    <w:r>
      <w:rPr>
        <w:rStyle w:val="PageNumber"/>
        <w:b/>
        <w:bCs/>
        <w:i/>
        <w:iCs/>
      </w:rPr>
      <w:fldChar w:fldCharType="separate"/>
    </w:r>
    <w:r w:rsidR="00C57109">
      <w:rPr>
        <w:rStyle w:val="PageNumber"/>
        <w:b/>
        <w:bCs/>
        <w:i/>
        <w:iCs/>
        <w:noProof/>
      </w:rPr>
      <w:t>2</w:t>
    </w:r>
    <w:r>
      <w:rPr>
        <w:rStyle w:val="PageNumber"/>
        <w:b/>
        <w:bCs/>
        <w:i/>
        <w:iCs/>
      </w:rPr>
      <w:fldChar w:fldCharType="end"/>
    </w:r>
    <w:r>
      <w:rPr>
        <w:rStyle w:val="PageNumber"/>
        <w:b/>
        <w:bCs/>
        <w:i/>
        <w:iCs/>
      </w:rPr>
      <w:t xml:space="preserve">  of </w:t>
    </w:r>
    <w:r w:rsidRPr="00652AFC">
      <w:rPr>
        <w:rStyle w:val="PageNumber"/>
        <w:b/>
        <w:bCs/>
        <w:i/>
        <w:iCs/>
      </w:rPr>
      <w:fldChar w:fldCharType="begin"/>
    </w:r>
    <w:r w:rsidRPr="00652AFC">
      <w:rPr>
        <w:rStyle w:val="PageNumber"/>
        <w:b/>
        <w:bCs/>
        <w:i/>
        <w:iCs/>
      </w:rPr>
      <w:instrText xml:space="preserve"> NUMPAGES </w:instrText>
    </w:r>
    <w:r w:rsidRPr="00652AFC">
      <w:rPr>
        <w:rStyle w:val="PageNumber"/>
        <w:b/>
        <w:bCs/>
        <w:i/>
        <w:iCs/>
      </w:rPr>
      <w:fldChar w:fldCharType="separate"/>
    </w:r>
    <w:r w:rsidR="00C57109">
      <w:rPr>
        <w:rStyle w:val="PageNumber"/>
        <w:b/>
        <w:bCs/>
        <w:i/>
        <w:iCs/>
        <w:noProof/>
      </w:rPr>
      <w:t>31</w:t>
    </w:r>
    <w:r w:rsidRPr="00652AFC">
      <w:rPr>
        <w:rStyle w:val="PageNumber"/>
        <w:b/>
        <w:bCs/>
        <w:i/>
        <w:iCs/>
      </w:rPr>
      <w:fldChar w:fldCharType="end"/>
    </w:r>
  </w:p>
  <w:p w:rsidR="00147DA5" w:rsidRPr="00794CEE" w:rsidRDefault="00147DA5" w:rsidP="00683DA2">
    <w:pPr>
      <w:pStyle w:val="Header"/>
      <w:pBdr>
        <w:top w:val="single" w:sz="12" w:space="1" w:color="auto"/>
      </w:pBdr>
      <w:tabs>
        <w:tab w:val="clear" w:pos="4320"/>
        <w:tab w:val="clear" w:pos="8640"/>
        <w:tab w:val="right" w:pos="9900"/>
      </w:tabs>
      <w:rPr>
        <w:bCs/>
        <w:i/>
        <w:iCs/>
      </w:rPr>
    </w:pPr>
    <w:r>
      <w:rPr>
        <w:rStyle w:val="PageNumber"/>
        <w:b/>
        <w:bCs/>
        <w:i/>
        <w:iCs/>
      </w:rPr>
      <w:tab/>
      <w:t xml:space="preserve">Case No. </w:t>
    </w:r>
    <w:r w:rsidRPr="00683DA2">
      <w:rPr>
        <w:rStyle w:val="PageNumber"/>
        <w:b/>
        <w:bCs/>
        <w:i/>
        <w:iCs/>
        <w:highlight w:val="yellow"/>
      </w:rPr>
      <w:t>&lt;&lt;CASE NO.&gt;&gt;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BB7" w:rsidRDefault="00425BB7">
      <w:r>
        <w:separator/>
      </w:r>
    </w:p>
  </w:footnote>
  <w:footnote w:type="continuationSeparator" w:id="0">
    <w:p w:rsidR="00425BB7" w:rsidRDefault="00425BB7">
      <w:r>
        <w:continuationSeparator/>
      </w:r>
    </w:p>
  </w:footnote>
  <w:footnote w:id="1">
    <w:p w:rsidR="00147DA5" w:rsidRPr="00EA1C03" w:rsidRDefault="00147DA5" w:rsidP="00BC0ACD">
      <w:pPr>
        <w:pStyle w:val="FootnoteText"/>
      </w:pPr>
      <w:r w:rsidRPr="00EA1C03">
        <w:rPr>
          <w:rStyle w:val="FootnoteReference"/>
          <w:sz w:val="28"/>
          <w:szCs w:val="28"/>
        </w:rPr>
        <w:footnoteRef/>
      </w:r>
      <w:r w:rsidRPr="00EA1C03">
        <w:t xml:space="preserve"> Jenk. Cent. 251.</w:t>
      </w:r>
    </w:p>
  </w:footnote>
  <w:footnote w:id="2">
    <w:p w:rsidR="00147DA5" w:rsidRPr="00EA1C03" w:rsidRDefault="00147DA5" w:rsidP="00BC0ACD">
      <w:pPr>
        <w:pStyle w:val="FootnoteText"/>
      </w:pPr>
      <w:r w:rsidRPr="00EA1C03">
        <w:rPr>
          <w:rStyle w:val="FootnoteReference"/>
          <w:sz w:val="28"/>
          <w:szCs w:val="28"/>
        </w:rPr>
        <w:footnoteRef/>
      </w:r>
      <w:r w:rsidRPr="00EA1C03">
        <w:t xml:space="preserve"> Wing. Max. 36: Pinch. Law, b. 1. c. 3, p. 11.</w:t>
      </w:r>
    </w:p>
  </w:footnote>
  <w:footnote w:id="3">
    <w:p w:rsidR="00147DA5" w:rsidRPr="00EA1C03" w:rsidRDefault="00147DA5" w:rsidP="00BC0ACD">
      <w:pPr>
        <w:pStyle w:val="FootnoteText"/>
      </w:pPr>
      <w:r w:rsidRPr="00EA1C03">
        <w:rPr>
          <w:rStyle w:val="FootnoteReference"/>
          <w:sz w:val="28"/>
          <w:szCs w:val="28"/>
        </w:rPr>
        <w:footnoteRef/>
      </w:r>
      <w:r w:rsidRPr="00EA1C03">
        <w:t xml:space="preserve"> 1 </w:t>
      </w:r>
      <w:smartTag w:uri="urn:schemas-microsoft-com:office:smarttags" w:element="place">
        <w:smartTag w:uri="urn:schemas-microsoft-com:office:smarttags" w:element="City">
          <w:r w:rsidRPr="00EA1C03">
            <w:t>Eden</w:t>
          </w:r>
        </w:smartTag>
      </w:smartTag>
      <w:r w:rsidRPr="00EA1C03">
        <w:t xml:space="preserve"> 512</w:t>
      </w:r>
    </w:p>
  </w:footnote>
  <w:footnote w:id="4">
    <w:p w:rsidR="00147DA5" w:rsidRPr="00EA1C03" w:rsidRDefault="00147DA5" w:rsidP="00BC0ACD">
      <w:pPr>
        <w:pStyle w:val="FootnoteText"/>
      </w:pPr>
      <w:r w:rsidRPr="00EA1C03">
        <w:rPr>
          <w:rStyle w:val="FootnoteReference"/>
          <w:sz w:val="28"/>
          <w:szCs w:val="28"/>
        </w:rPr>
        <w:footnoteRef/>
      </w:r>
      <w:r w:rsidRPr="00EA1C03">
        <w:t xml:space="preserve"> 4 </w:t>
      </w:r>
      <w:smartTag w:uri="urn:schemas-microsoft-com:office:smarttags" w:element="place">
        <w:r w:rsidRPr="00EA1C03">
          <w:t>Co.</w:t>
        </w:r>
      </w:smartTag>
      <w:r w:rsidRPr="00EA1C03">
        <w:t xml:space="preserve"> 24 b: 11 id. 87 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BA02E8A"/>
    <w:lvl w:ilvl="0">
      <w:start w:val="1"/>
      <w:numFmt w:val="decimal"/>
      <w:lvlText w:val="%1."/>
      <w:lvlJc w:val="left"/>
      <w:pPr>
        <w:tabs>
          <w:tab w:val="num" w:pos="1800"/>
        </w:tabs>
        <w:ind w:left="1800" w:hanging="360"/>
      </w:pPr>
    </w:lvl>
  </w:abstractNum>
  <w:abstractNum w:abstractNumId="1">
    <w:nsid w:val="FFFFFF7D"/>
    <w:multiLevelType w:val="singleLevel"/>
    <w:tmpl w:val="26804818"/>
    <w:lvl w:ilvl="0">
      <w:start w:val="1"/>
      <w:numFmt w:val="decimal"/>
      <w:lvlText w:val="%1."/>
      <w:lvlJc w:val="left"/>
      <w:pPr>
        <w:tabs>
          <w:tab w:val="num" w:pos="1440"/>
        </w:tabs>
        <w:ind w:left="1440" w:hanging="360"/>
      </w:pPr>
    </w:lvl>
  </w:abstractNum>
  <w:abstractNum w:abstractNumId="2">
    <w:nsid w:val="FFFFFF7E"/>
    <w:multiLevelType w:val="singleLevel"/>
    <w:tmpl w:val="B59E00F6"/>
    <w:lvl w:ilvl="0">
      <w:start w:val="1"/>
      <w:numFmt w:val="decimal"/>
      <w:lvlText w:val="%1."/>
      <w:lvlJc w:val="left"/>
      <w:pPr>
        <w:tabs>
          <w:tab w:val="num" w:pos="1080"/>
        </w:tabs>
        <w:ind w:left="1080" w:hanging="360"/>
      </w:pPr>
    </w:lvl>
  </w:abstractNum>
  <w:abstractNum w:abstractNumId="3">
    <w:nsid w:val="FFFFFF7F"/>
    <w:multiLevelType w:val="singleLevel"/>
    <w:tmpl w:val="874E2AF0"/>
    <w:lvl w:ilvl="0">
      <w:start w:val="1"/>
      <w:numFmt w:val="decimal"/>
      <w:lvlText w:val="%1."/>
      <w:lvlJc w:val="left"/>
      <w:pPr>
        <w:tabs>
          <w:tab w:val="num" w:pos="720"/>
        </w:tabs>
        <w:ind w:left="720" w:hanging="360"/>
      </w:pPr>
    </w:lvl>
  </w:abstractNum>
  <w:abstractNum w:abstractNumId="4">
    <w:nsid w:val="FFFFFF80"/>
    <w:multiLevelType w:val="singleLevel"/>
    <w:tmpl w:val="07A233D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C6A8D0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178481A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97FC23B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5025B1A"/>
    <w:lvl w:ilvl="0">
      <w:start w:val="1"/>
      <w:numFmt w:val="decimal"/>
      <w:lvlText w:val="%1."/>
      <w:lvlJc w:val="left"/>
      <w:pPr>
        <w:tabs>
          <w:tab w:val="num" w:pos="360"/>
        </w:tabs>
        <w:ind w:left="360" w:hanging="360"/>
      </w:pPr>
    </w:lvl>
  </w:abstractNum>
  <w:abstractNum w:abstractNumId="9">
    <w:nsid w:val="FFFFFF89"/>
    <w:multiLevelType w:val="singleLevel"/>
    <w:tmpl w:val="F3606FF6"/>
    <w:lvl w:ilvl="0">
      <w:start w:val="1"/>
      <w:numFmt w:val="bullet"/>
      <w:lvlText w:val=""/>
      <w:lvlJc w:val="left"/>
      <w:pPr>
        <w:tabs>
          <w:tab w:val="num" w:pos="360"/>
        </w:tabs>
        <w:ind w:left="360" w:hanging="360"/>
      </w:pPr>
      <w:rPr>
        <w:rFonts w:ascii="Symbol" w:hAnsi="Symbol" w:hint="default"/>
      </w:rPr>
    </w:lvl>
  </w:abstractNum>
  <w:abstractNum w:abstractNumId="10">
    <w:nsid w:val="02883985"/>
    <w:multiLevelType w:val="multilevel"/>
    <w:tmpl w:val="5FC8FB84"/>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0A1207D4"/>
    <w:multiLevelType w:val="multilevel"/>
    <w:tmpl w:val="4AC0225E"/>
    <w:lvl w:ilvl="0">
      <w:start w:val="1"/>
      <w:numFmt w:val="decimal"/>
      <w:pStyle w:val="Numberedparagraph"/>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nsid w:val="28BD1D2E"/>
    <w:multiLevelType w:val="multilevel"/>
    <w:tmpl w:val="54BE522E"/>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92"/>
        </w:tabs>
        <w:ind w:left="792" w:hanging="432"/>
      </w:pPr>
      <w:rPr>
        <w:rFonts w:hint="default"/>
      </w:rPr>
    </w:lvl>
    <w:lvl w:ilvl="2">
      <w:start w:val="1"/>
      <w:numFmt w:val="lowerRoman"/>
      <w:lvlText w:val="%3."/>
      <w:lvlJc w:val="left"/>
      <w:pPr>
        <w:tabs>
          <w:tab w:val="num" w:pos="1224"/>
        </w:tabs>
        <w:ind w:left="1224" w:hanging="504"/>
      </w:pPr>
      <w:rPr>
        <w:rFonts w:hint="default"/>
      </w:rPr>
    </w:lvl>
    <w:lvl w:ilvl="3">
      <w:start w:val="1"/>
      <w:numFmt w:val="lowerLetter"/>
      <w:lvlText w:val="%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2DEA2076"/>
    <w:multiLevelType w:val="multilevel"/>
    <w:tmpl w:val="54BE522E"/>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92"/>
        </w:tabs>
        <w:ind w:left="792" w:hanging="432"/>
      </w:pPr>
      <w:rPr>
        <w:rFonts w:hint="default"/>
      </w:rPr>
    </w:lvl>
    <w:lvl w:ilvl="2">
      <w:start w:val="1"/>
      <w:numFmt w:val="lowerRoman"/>
      <w:lvlText w:val="%3."/>
      <w:lvlJc w:val="left"/>
      <w:pPr>
        <w:tabs>
          <w:tab w:val="num" w:pos="1224"/>
        </w:tabs>
        <w:ind w:left="1224" w:hanging="504"/>
      </w:pPr>
      <w:rPr>
        <w:rFonts w:hint="default"/>
      </w:rPr>
    </w:lvl>
    <w:lvl w:ilvl="3">
      <w:start w:val="1"/>
      <w:numFmt w:val="lowerLetter"/>
      <w:lvlText w:val="%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nsid w:val="3DE128AB"/>
    <w:multiLevelType w:val="multilevel"/>
    <w:tmpl w:val="54BE522E"/>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92"/>
        </w:tabs>
        <w:ind w:left="792" w:hanging="432"/>
      </w:pPr>
      <w:rPr>
        <w:rFonts w:hint="default"/>
      </w:rPr>
    </w:lvl>
    <w:lvl w:ilvl="2">
      <w:start w:val="1"/>
      <w:numFmt w:val="lowerRoman"/>
      <w:lvlText w:val="%3."/>
      <w:lvlJc w:val="left"/>
      <w:pPr>
        <w:tabs>
          <w:tab w:val="num" w:pos="1224"/>
        </w:tabs>
        <w:ind w:left="1224" w:hanging="504"/>
      </w:pPr>
      <w:rPr>
        <w:rFonts w:hint="default"/>
      </w:rPr>
    </w:lvl>
    <w:lvl w:ilvl="3">
      <w:start w:val="1"/>
      <w:numFmt w:val="lowerLetter"/>
      <w:lvlText w:val="%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nsid w:val="53A41232"/>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6">
    <w:nsid w:val="5D5E3397"/>
    <w:multiLevelType w:val="multilevel"/>
    <w:tmpl w:val="FCB2FB78"/>
    <w:lvl w:ilvl="0">
      <w:start w:val="1"/>
      <w:numFmt w:val="decimal"/>
      <w:pStyle w:val="Heading1"/>
      <w:lvlText w:val="%1."/>
      <w:lvlJc w:val="left"/>
      <w:pPr>
        <w:tabs>
          <w:tab w:val="num" w:pos="360"/>
        </w:tabs>
        <w:ind w:left="0" w:firstLine="0"/>
      </w:pPr>
      <w:rPr>
        <w:rFonts w:hint="default"/>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80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7">
    <w:nsid w:val="7AAC594C"/>
    <w:multiLevelType w:val="multilevel"/>
    <w:tmpl w:val="54BE522E"/>
    <w:lvl w:ilvl="0">
      <w:start w:val="1"/>
      <w:numFmt w:val="decimal"/>
      <w:pStyle w:val="Enumpara"/>
      <w:lvlText w:val="%1."/>
      <w:lvlJc w:val="left"/>
      <w:pPr>
        <w:tabs>
          <w:tab w:val="num" w:pos="360"/>
        </w:tabs>
        <w:ind w:left="360" w:hanging="360"/>
      </w:pPr>
      <w:rPr>
        <w:rFonts w:hint="default"/>
      </w:rPr>
    </w:lvl>
    <w:lvl w:ilvl="1">
      <w:start w:val="1"/>
      <w:numFmt w:val="upperLetter"/>
      <w:lvlText w:val="%2."/>
      <w:lvlJc w:val="left"/>
      <w:pPr>
        <w:tabs>
          <w:tab w:val="num" w:pos="792"/>
        </w:tabs>
        <w:ind w:left="792" w:hanging="432"/>
      </w:pPr>
      <w:rPr>
        <w:rFonts w:hint="default"/>
      </w:rPr>
    </w:lvl>
    <w:lvl w:ilvl="2">
      <w:start w:val="1"/>
      <w:numFmt w:val="lowerRoman"/>
      <w:lvlText w:val="%3."/>
      <w:lvlJc w:val="left"/>
      <w:pPr>
        <w:tabs>
          <w:tab w:val="num" w:pos="1224"/>
        </w:tabs>
        <w:ind w:left="1224" w:hanging="504"/>
      </w:pPr>
      <w:rPr>
        <w:rFonts w:hint="default"/>
      </w:rPr>
    </w:lvl>
    <w:lvl w:ilvl="3">
      <w:start w:val="1"/>
      <w:numFmt w:val="lowerLetter"/>
      <w:lvlText w:val="%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1"/>
  </w:num>
  <w:num w:numId="2">
    <w:abstractNumId w:val="16"/>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7"/>
  </w:num>
  <w:num w:numId="15">
    <w:abstractNumId w:val="17"/>
  </w:num>
  <w:num w:numId="16">
    <w:abstractNumId w:val="17"/>
  </w:num>
  <w:num w:numId="17">
    <w:abstractNumId w:val="17"/>
  </w:num>
  <w:num w:numId="18">
    <w:abstractNumId w:val="17"/>
  </w:num>
  <w:num w:numId="19">
    <w:abstractNumId w:val="17"/>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3"/>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14"/>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7"/>
  </w:num>
  <w:num w:numId="39">
    <w:abstractNumId w:val="17"/>
  </w:num>
  <w:num w:numId="40">
    <w:abstractNumId w:val="17"/>
  </w:num>
  <w:num w:numId="41">
    <w:abstractNumId w:val="17"/>
  </w:num>
  <w:num w:numId="42">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AE9"/>
    <w:rsid w:val="00002F73"/>
    <w:rsid w:val="0000438B"/>
    <w:rsid w:val="0000642D"/>
    <w:rsid w:val="00017984"/>
    <w:rsid w:val="00017E61"/>
    <w:rsid w:val="00020F49"/>
    <w:rsid w:val="00030C5D"/>
    <w:rsid w:val="00030CE5"/>
    <w:rsid w:val="0003193B"/>
    <w:rsid w:val="00032FB9"/>
    <w:rsid w:val="000331B4"/>
    <w:rsid w:val="00033443"/>
    <w:rsid w:val="0003356E"/>
    <w:rsid w:val="0004216E"/>
    <w:rsid w:val="0004620A"/>
    <w:rsid w:val="00055193"/>
    <w:rsid w:val="0006372D"/>
    <w:rsid w:val="000650BC"/>
    <w:rsid w:val="00071276"/>
    <w:rsid w:val="00073484"/>
    <w:rsid w:val="00076D87"/>
    <w:rsid w:val="00086940"/>
    <w:rsid w:val="000908EB"/>
    <w:rsid w:val="000A0605"/>
    <w:rsid w:val="000A2781"/>
    <w:rsid w:val="000A27D4"/>
    <w:rsid w:val="000A357C"/>
    <w:rsid w:val="000A3C9C"/>
    <w:rsid w:val="000A7C4C"/>
    <w:rsid w:val="000A7DE9"/>
    <w:rsid w:val="000B4D68"/>
    <w:rsid w:val="000B5E36"/>
    <w:rsid w:val="000B687D"/>
    <w:rsid w:val="000D1E5B"/>
    <w:rsid w:val="000F09E5"/>
    <w:rsid w:val="000F148C"/>
    <w:rsid w:val="001011BD"/>
    <w:rsid w:val="00101867"/>
    <w:rsid w:val="0010202F"/>
    <w:rsid w:val="0010262B"/>
    <w:rsid w:val="00102EEB"/>
    <w:rsid w:val="001033B3"/>
    <w:rsid w:val="001042EE"/>
    <w:rsid w:val="0010669F"/>
    <w:rsid w:val="00107AEE"/>
    <w:rsid w:val="0011516E"/>
    <w:rsid w:val="001169BA"/>
    <w:rsid w:val="00122F1B"/>
    <w:rsid w:val="001262CE"/>
    <w:rsid w:val="001343D2"/>
    <w:rsid w:val="00140994"/>
    <w:rsid w:val="0014297E"/>
    <w:rsid w:val="00146D0C"/>
    <w:rsid w:val="00147DA5"/>
    <w:rsid w:val="00150B6D"/>
    <w:rsid w:val="001560DE"/>
    <w:rsid w:val="00157100"/>
    <w:rsid w:val="00157143"/>
    <w:rsid w:val="001624C9"/>
    <w:rsid w:val="00162F14"/>
    <w:rsid w:val="00166815"/>
    <w:rsid w:val="001679E5"/>
    <w:rsid w:val="00181BDF"/>
    <w:rsid w:val="00181E17"/>
    <w:rsid w:val="00182604"/>
    <w:rsid w:val="001829AA"/>
    <w:rsid w:val="00184014"/>
    <w:rsid w:val="0019169F"/>
    <w:rsid w:val="00191937"/>
    <w:rsid w:val="001A1D2C"/>
    <w:rsid w:val="001A502B"/>
    <w:rsid w:val="001A671C"/>
    <w:rsid w:val="001B5901"/>
    <w:rsid w:val="001B595F"/>
    <w:rsid w:val="001C2E04"/>
    <w:rsid w:val="001C2FB8"/>
    <w:rsid w:val="001C3E1F"/>
    <w:rsid w:val="001C52EC"/>
    <w:rsid w:val="001D09B2"/>
    <w:rsid w:val="001D1C4C"/>
    <w:rsid w:val="001D6141"/>
    <w:rsid w:val="001E1BC2"/>
    <w:rsid w:val="001E2141"/>
    <w:rsid w:val="001E6E95"/>
    <w:rsid w:val="002047CE"/>
    <w:rsid w:val="00204DF3"/>
    <w:rsid w:val="002051BD"/>
    <w:rsid w:val="00213ECC"/>
    <w:rsid w:val="00214416"/>
    <w:rsid w:val="002222B0"/>
    <w:rsid w:val="0022561A"/>
    <w:rsid w:val="00226A4B"/>
    <w:rsid w:val="0022784E"/>
    <w:rsid w:val="00232451"/>
    <w:rsid w:val="00246C61"/>
    <w:rsid w:val="00252AA5"/>
    <w:rsid w:val="00254A4C"/>
    <w:rsid w:val="00255BA1"/>
    <w:rsid w:val="002567BB"/>
    <w:rsid w:val="00256BFE"/>
    <w:rsid w:val="00257C73"/>
    <w:rsid w:val="00267568"/>
    <w:rsid w:val="002701BD"/>
    <w:rsid w:val="00274F46"/>
    <w:rsid w:val="00277EEC"/>
    <w:rsid w:val="00282E93"/>
    <w:rsid w:val="00292C0B"/>
    <w:rsid w:val="00295A79"/>
    <w:rsid w:val="002961F9"/>
    <w:rsid w:val="002A11BB"/>
    <w:rsid w:val="002A44CC"/>
    <w:rsid w:val="002A6D87"/>
    <w:rsid w:val="002B07A5"/>
    <w:rsid w:val="002B0A59"/>
    <w:rsid w:val="002B334A"/>
    <w:rsid w:val="002B476F"/>
    <w:rsid w:val="002C2E55"/>
    <w:rsid w:val="002C3564"/>
    <w:rsid w:val="002C769B"/>
    <w:rsid w:val="002D1A25"/>
    <w:rsid w:val="002D34C2"/>
    <w:rsid w:val="002D3E02"/>
    <w:rsid w:val="002D513A"/>
    <w:rsid w:val="002D5BE0"/>
    <w:rsid w:val="002D6032"/>
    <w:rsid w:val="002E2D4D"/>
    <w:rsid w:val="002E3E9D"/>
    <w:rsid w:val="002F450F"/>
    <w:rsid w:val="002F60AD"/>
    <w:rsid w:val="002F7E6C"/>
    <w:rsid w:val="00300B9E"/>
    <w:rsid w:val="00301D45"/>
    <w:rsid w:val="0030218E"/>
    <w:rsid w:val="0030470A"/>
    <w:rsid w:val="003057F1"/>
    <w:rsid w:val="003073A1"/>
    <w:rsid w:val="00313BB0"/>
    <w:rsid w:val="00315460"/>
    <w:rsid w:val="0031575B"/>
    <w:rsid w:val="00323FEC"/>
    <w:rsid w:val="0032410B"/>
    <w:rsid w:val="00330532"/>
    <w:rsid w:val="003344F0"/>
    <w:rsid w:val="003362F7"/>
    <w:rsid w:val="003372E1"/>
    <w:rsid w:val="00342C56"/>
    <w:rsid w:val="003446EC"/>
    <w:rsid w:val="00350ADA"/>
    <w:rsid w:val="003516F5"/>
    <w:rsid w:val="00360207"/>
    <w:rsid w:val="00363902"/>
    <w:rsid w:val="00365AB6"/>
    <w:rsid w:val="0036666F"/>
    <w:rsid w:val="003854EA"/>
    <w:rsid w:val="003901F3"/>
    <w:rsid w:val="00390CFA"/>
    <w:rsid w:val="003938AF"/>
    <w:rsid w:val="003A53F9"/>
    <w:rsid w:val="003B513B"/>
    <w:rsid w:val="003B6282"/>
    <w:rsid w:val="003B69B0"/>
    <w:rsid w:val="003C09BC"/>
    <w:rsid w:val="003C2E73"/>
    <w:rsid w:val="003C322C"/>
    <w:rsid w:val="003C616A"/>
    <w:rsid w:val="003D56DD"/>
    <w:rsid w:val="003D6D21"/>
    <w:rsid w:val="003E05D2"/>
    <w:rsid w:val="003E14FC"/>
    <w:rsid w:val="003F37FC"/>
    <w:rsid w:val="003F6529"/>
    <w:rsid w:val="00401441"/>
    <w:rsid w:val="004039E3"/>
    <w:rsid w:val="0041104E"/>
    <w:rsid w:val="00415D83"/>
    <w:rsid w:val="0042032F"/>
    <w:rsid w:val="0042063B"/>
    <w:rsid w:val="00421CD1"/>
    <w:rsid w:val="00425BB7"/>
    <w:rsid w:val="00431141"/>
    <w:rsid w:val="0044129A"/>
    <w:rsid w:val="00441EF1"/>
    <w:rsid w:val="004449B7"/>
    <w:rsid w:val="004473F9"/>
    <w:rsid w:val="00451F85"/>
    <w:rsid w:val="00456FE4"/>
    <w:rsid w:val="00472188"/>
    <w:rsid w:val="00476DCA"/>
    <w:rsid w:val="00477077"/>
    <w:rsid w:val="00480302"/>
    <w:rsid w:val="00485099"/>
    <w:rsid w:val="004920DC"/>
    <w:rsid w:val="00493E76"/>
    <w:rsid w:val="004967D9"/>
    <w:rsid w:val="004A0AD4"/>
    <w:rsid w:val="004A22B9"/>
    <w:rsid w:val="004A23CB"/>
    <w:rsid w:val="004A76B0"/>
    <w:rsid w:val="004B209A"/>
    <w:rsid w:val="004B5016"/>
    <w:rsid w:val="004C02BB"/>
    <w:rsid w:val="004C0C63"/>
    <w:rsid w:val="004C2BF5"/>
    <w:rsid w:val="004C2CE3"/>
    <w:rsid w:val="004C7C6B"/>
    <w:rsid w:val="004D0302"/>
    <w:rsid w:val="004D046F"/>
    <w:rsid w:val="004D0EAC"/>
    <w:rsid w:val="004D6E6E"/>
    <w:rsid w:val="004E0B0F"/>
    <w:rsid w:val="00510568"/>
    <w:rsid w:val="00510C2A"/>
    <w:rsid w:val="00511933"/>
    <w:rsid w:val="005153A3"/>
    <w:rsid w:val="00521A36"/>
    <w:rsid w:val="00524C47"/>
    <w:rsid w:val="005251F5"/>
    <w:rsid w:val="0052546D"/>
    <w:rsid w:val="005257EA"/>
    <w:rsid w:val="00530AAF"/>
    <w:rsid w:val="00533555"/>
    <w:rsid w:val="00535190"/>
    <w:rsid w:val="00536CF8"/>
    <w:rsid w:val="00540822"/>
    <w:rsid w:val="00541033"/>
    <w:rsid w:val="00543894"/>
    <w:rsid w:val="00544673"/>
    <w:rsid w:val="005449DC"/>
    <w:rsid w:val="005474C1"/>
    <w:rsid w:val="005521AC"/>
    <w:rsid w:val="00557010"/>
    <w:rsid w:val="005606CF"/>
    <w:rsid w:val="00560F98"/>
    <w:rsid w:val="005624BA"/>
    <w:rsid w:val="0056723F"/>
    <w:rsid w:val="0057121F"/>
    <w:rsid w:val="00571F06"/>
    <w:rsid w:val="005850D9"/>
    <w:rsid w:val="005859C5"/>
    <w:rsid w:val="00591689"/>
    <w:rsid w:val="00594053"/>
    <w:rsid w:val="005942FA"/>
    <w:rsid w:val="005952CC"/>
    <w:rsid w:val="005A7880"/>
    <w:rsid w:val="005B0AB7"/>
    <w:rsid w:val="005B39A9"/>
    <w:rsid w:val="005B4B78"/>
    <w:rsid w:val="005B704B"/>
    <w:rsid w:val="005C4D3E"/>
    <w:rsid w:val="005C6CF9"/>
    <w:rsid w:val="005D03F2"/>
    <w:rsid w:val="005D27B9"/>
    <w:rsid w:val="005D4893"/>
    <w:rsid w:val="005D699F"/>
    <w:rsid w:val="005D6F96"/>
    <w:rsid w:val="005E329A"/>
    <w:rsid w:val="00603AAB"/>
    <w:rsid w:val="00611508"/>
    <w:rsid w:val="0061739A"/>
    <w:rsid w:val="0063347C"/>
    <w:rsid w:val="00636623"/>
    <w:rsid w:val="006511A0"/>
    <w:rsid w:val="00652AFC"/>
    <w:rsid w:val="00653F00"/>
    <w:rsid w:val="00656402"/>
    <w:rsid w:val="006577F4"/>
    <w:rsid w:val="006616D8"/>
    <w:rsid w:val="00663CF4"/>
    <w:rsid w:val="00666479"/>
    <w:rsid w:val="0067120B"/>
    <w:rsid w:val="00676938"/>
    <w:rsid w:val="00683DA2"/>
    <w:rsid w:val="006843FB"/>
    <w:rsid w:val="00686D98"/>
    <w:rsid w:val="006937AB"/>
    <w:rsid w:val="00693AA4"/>
    <w:rsid w:val="006957E6"/>
    <w:rsid w:val="006A1CD6"/>
    <w:rsid w:val="006A21D0"/>
    <w:rsid w:val="006A75A3"/>
    <w:rsid w:val="006B166B"/>
    <w:rsid w:val="006B63A5"/>
    <w:rsid w:val="006B688E"/>
    <w:rsid w:val="006C52BB"/>
    <w:rsid w:val="006C5443"/>
    <w:rsid w:val="006C5E8C"/>
    <w:rsid w:val="006D2C4E"/>
    <w:rsid w:val="006D3B22"/>
    <w:rsid w:val="006D5ADB"/>
    <w:rsid w:val="006D684B"/>
    <w:rsid w:val="006E042E"/>
    <w:rsid w:val="006E0544"/>
    <w:rsid w:val="006E3CE2"/>
    <w:rsid w:val="006E6501"/>
    <w:rsid w:val="006E6F5F"/>
    <w:rsid w:val="006F79BF"/>
    <w:rsid w:val="0070079A"/>
    <w:rsid w:val="00701D33"/>
    <w:rsid w:val="00704954"/>
    <w:rsid w:val="00711629"/>
    <w:rsid w:val="00714991"/>
    <w:rsid w:val="0071508E"/>
    <w:rsid w:val="00717894"/>
    <w:rsid w:val="00721C13"/>
    <w:rsid w:val="0073216E"/>
    <w:rsid w:val="00732702"/>
    <w:rsid w:val="007347E6"/>
    <w:rsid w:val="00735F37"/>
    <w:rsid w:val="00743432"/>
    <w:rsid w:val="0074776B"/>
    <w:rsid w:val="0075181B"/>
    <w:rsid w:val="007529D7"/>
    <w:rsid w:val="00754EAC"/>
    <w:rsid w:val="007603CE"/>
    <w:rsid w:val="0076447C"/>
    <w:rsid w:val="007644C5"/>
    <w:rsid w:val="007654CD"/>
    <w:rsid w:val="00765635"/>
    <w:rsid w:val="00767A6A"/>
    <w:rsid w:val="00773252"/>
    <w:rsid w:val="00784DF9"/>
    <w:rsid w:val="00785E20"/>
    <w:rsid w:val="00790CE6"/>
    <w:rsid w:val="007911D7"/>
    <w:rsid w:val="00792C47"/>
    <w:rsid w:val="007941E2"/>
    <w:rsid w:val="00794732"/>
    <w:rsid w:val="00794CEE"/>
    <w:rsid w:val="00795DAA"/>
    <w:rsid w:val="00796E98"/>
    <w:rsid w:val="007A0509"/>
    <w:rsid w:val="007A0A96"/>
    <w:rsid w:val="007A10AE"/>
    <w:rsid w:val="007A7A90"/>
    <w:rsid w:val="007B54AE"/>
    <w:rsid w:val="007B66A7"/>
    <w:rsid w:val="007C344E"/>
    <w:rsid w:val="007C418C"/>
    <w:rsid w:val="007C56BC"/>
    <w:rsid w:val="007D4026"/>
    <w:rsid w:val="007E11EB"/>
    <w:rsid w:val="007F27FA"/>
    <w:rsid w:val="007F7E9E"/>
    <w:rsid w:val="00804158"/>
    <w:rsid w:val="008057FC"/>
    <w:rsid w:val="008058A6"/>
    <w:rsid w:val="0081675A"/>
    <w:rsid w:val="0081713A"/>
    <w:rsid w:val="0083243F"/>
    <w:rsid w:val="00834DEA"/>
    <w:rsid w:val="00835BAA"/>
    <w:rsid w:val="00840C13"/>
    <w:rsid w:val="00843B59"/>
    <w:rsid w:val="00850173"/>
    <w:rsid w:val="00852B66"/>
    <w:rsid w:val="00852C85"/>
    <w:rsid w:val="0085724D"/>
    <w:rsid w:val="0086133D"/>
    <w:rsid w:val="00862BE4"/>
    <w:rsid w:val="00863598"/>
    <w:rsid w:val="0086420C"/>
    <w:rsid w:val="00865BCF"/>
    <w:rsid w:val="00866B47"/>
    <w:rsid w:val="00866E64"/>
    <w:rsid w:val="00871A85"/>
    <w:rsid w:val="0087227D"/>
    <w:rsid w:val="0087343D"/>
    <w:rsid w:val="00886BCA"/>
    <w:rsid w:val="00887B45"/>
    <w:rsid w:val="0089380A"/>
    <w:rsid w:val="00896E9C"/>
    <w:rsid w:val="008A7FF9"/>
    <w:rsid w:val="008C0380"/>
    <w:rsid w:val="008C6823"/>
    <w:rsid w:val="008D5A03"/>
    <w:rsid w:val="008D7FC6"/>
    <w:rsid w:val="008E3581"/>
    <w:rsid w:val="008E7EEC"/>
    <w:rsid w:val="008F1EEE"/>
    <w:rsid w:val="008F2BF0"/>
    <w:rsid w:val="008F58B0"/>
    <w:rsid w:val="00900CCF"/>
    <w:rsid w:val="00903377"/>
    <w:rsid w:val="00905E51"/>
    <w:rsid w:val="009130DA"/>
    <w:rsid w:val="0091525C"/>
    <w:rsid w:val="00916EEE"/>
    <w:rsid w:val="00917C5A"/>
    <w:rsid w:val="00924532"/>
    <w:rsid w:val="0092496C"/>
    <w:rsid w:val="00925140"/>
    <w:rsid w:val="009267FD"/>
    <w:rsid w:val="009472C1"/>
    <w:rsid w:val="0095419B"/>
    <w:rsid w:val="009547DC"/>
    <w:rsid w:val="009556D3"/>
    <w:rsid w:val="00963CB6"/>
    <w:rsid w:val="00965E6A"/>
    <w:rsid w:val="00967274"/>
    <w:rsid w:val="00977FAC"/>
    <w:rsid w:val="00981550"/>
    <w:rsid w:val="009816AF"/>
    <w:rsid w:val="00992860"/>
    <w:rsid w:val="0099331C"/>
    <w:rsid w:val="009935F8"/>
    <w:rsid w:val="0099397F"/>
    <w:rsid w:val="009A435D"/>
    <w:rsid w:val="009A60DE"/>
    <w:rsid w:val="009A70A6"/>
    <w:rsid w:val="009B0EFB"/>
    <w:rsid w:val="009B325C"/>
    <w:rsid w:val="009B3273"/>
    <w:rsid w:val="009B57AD"/>
    <w:rsid w:val="009C21AA"/>
    <w:rsid w:val="009C41F9"/>
    <w:rsid w:val="009C42CE"/>
    <w:rsid w:val="009C5B3C"/>
    <w:rsid w:val="009C7DF9"/>
    <w:rsid w:val="009D30E5"/>
    <w:rsid w:val="009D3DF9"/>
    <w:rsid w:val="009E1337"/>
    <w:rsid w:val="009E2B8C"/>
    <w:rsid w:val="009E4DCB"/>
    <w:rsid w:val="009F1105"/>
    <w:rsid w:val="009F2FD8"/>
    <w:rsid w:val="009F6C6A"/>
    <w:rsid w:val="00A01709"/>
    <w:rsid w:val="00A01F3A"/>
    <w:rsid w:val="00A04E45"/>
    <w:rsid w:val="00A064AC"/>
    <w:rsid w:val="00A147DC"/>
    <w:rsid w:val="00A228A1"/>
    <w:rsid w:val="00A22CBC"/>
    <w:rsid w:val="00A231DA"/>
    <w:rsid w:val="00A32697"/>
    <w:rsid w:val="00A349EF"/>
    <w:rsid w:val="00A36B8F"/>
    <w:rsid w:val="00A45251"/>
    <w:rsid w:val="00A514C0"/>
    <w:rsid w:val="00A51BC0"/>
    <w:rsid w:val="00A56EB1"/>
    <w:rsid w:val="00A57726"/>
    <w:rsid w:val="00A57A34"/>
    <w:rsid w:val="00A6604A"/>
    <w:rsid w:val="00A73A79"/>
    <w:rsid w:val="00A77BE1"/>
    <w:rsid w:val="00A854C0"/>
    <w:rsid w:val="00A8555E"/>
    <w:rsid w:val="00A87575"/>
    <w:rsid w:val="00A877B0"/>
    <w:rsid w:val="00A91CC2"/>
    <w:rsid w:val="00AA2720"/>
    <w:rsid w:val="00AA3ABD"/>
    <w:rsid w:val="00AA3B5C"/>
    <w:rsid w:val="00AA6D67"/>
    <w:rsid w:val="00AB2256"/>
    <w:rsid w:val="00AB233A"/>
    <w:rsid w:val="00AB5B3A"/>
    <w:rsid w:val="00AB6B05"/>
    <w:rsid w:val="00AC2CA4"/>
    <w:rsid w:val="00AC4BB9"/>
    <w:rsid w:val="00AC5B58"/>
    <w:rsid w:val="00AC6D06"/>
    <w:rsid w:val="00AD0AAF"/>
    <w:rsid w:val="00AD1C93"/>
    <w:rsid w:val="00AD5231"/>
    <w:rsid w:val="00AD52D8"/>
    <w:rsid w:val="00AD5BDB"/>
    <w:rsid w:val="00AE007E"/>
    <w:rsid w:val="00AE371D"/>
    <w:rsid w:val="00AE4199"/>
    <w:rsid w:val="00AE6277"/>
    <w:rsid w:val="00AF44E0"/>
    <w:rsid w:val="00AF4F65"/>
    <w:rsid w:val="00B007AF"/>
    <w:rsid w:val="00B02D87"/>
    <w:rsid w:val="00B13B10"/>
    <w:rsid w:val="00B15CD0"/>
    <w:rsid w:val="00B1661F"/>
    <w:rsid w:val="00B239F9"/>
    <w:rsid w:val="00B249F4"/>
    <w:rsid w:val="00B418F3"/>
    <w:rsid w:val="00B4656A"/>
    <w:rsid w:val="00B46C12"/>
    <w:rsid w:val="00B4750E"/>
    <w:rsid w:val="00B47A89"/>
    <w:rsid w:val="00B569C7"/>
    <w:rsid w:val="00B60333"/>
    <w:rsid w:val="00B617B7"/>
    <w:rsid w:val="00B70155"/>
    <w:rsid w:val="00B7174F"/>
    <w:rsid w:val="00B71B3C"/>
    <w:rsid w:val="00B803D4"/>
    <w:rsid w:val="00B82DA9"/>
    <w:rsid w:val="00B912A5"/>
    <w:rsid w:val="00B962BD"/>
    <w:rsid w:val="00B97CBF"/>
    <w:rsid w:val="00BA0FC2"/>
    <w:rsid w:val="00BA1D83"/>
    <w:rsid w:val="00BA2D2B"/>
    <w:rsid w:val="00BA6CB1"/>
    <w:rsid w:val="00BB0DDA"/>
    <w:rsid w:val="00BC01D8"/>
    <w:rsid w:val="00BC05E8"/>
    <w:rsid w:val="00BC0ACD"/>
    <w:rsid w:val="00BC29C2"/>
    <w:rsid w:val="00BC71A8"/>
    <w:rsid w:val="00BC733F"/>
    <w:rsid w:val="00BE1C26"/>
    <w:rsid w:val="00BE2AB5"/>
    <w:rsid w:val="00BE3A83"/>
    <w:rsid w:val="00BE4014"/>
    <w:rsid w:val="00BE68AF"/>
    <w:rsid w:val="00BF0349"/>
    <w:rsid w:val="00BF1719"/>
    <w:rsid w:val="00BF1D55"/>
    <w:rsid w:val="00BF52E1"/>
    <w:rsid w:val="00BF5712"/>
    <w:rsid w:val="00BF7222"/>
    <w:rsid w:val="00C01A7E"/>
    <w:rsid w:val="00C03DF0"/>
    <w:rsid w:val="00C043AD"/>
    <w:rsid w:val="00C1356F"/>
    <w:rsid w:val="00C15C98"/>
    <w:rsid w:val="00C23E44"/>
    <w:rsid w:val="00C25C98"/>
    <w:rsid w:val="00C311AE"/>
    <w:rsid w:val="00C35E9B"/>
    <w:rsid w:val="00C45360"/>
    <w:rsid w:val="00C46B80"/>
    <w:rsid w:val="00C50B93"/>
    <w:rsid w:val="00C57109"/>
    <w:rsid w:val="00C742F2"/>
    <w:rsid w:val="00C8267D"/>
    <w:rsid w:val="00C86020"/>
    <w:rsid w:val="00C8695B"/>
    <w:rsid w:val="00C87AAC"/>
    <w:rsid w:val="00C91ABF"/>
    <w:rsid w:val="00C93D7D"/>
    <w:rsid w:val="00CA019D"/>
    <w:rsid w:val="00CA31ED"/>
    <w:rsid w:val="00CB1797"/>
    <w:rsid w:val="00CB3561"/>
    <w:rsid w:val="00CB39F2"/>
    <w:rsid w:val="00CB3F6B"/>
    <w:rsid w:val="00CB60BA"/>
    <w:rsid w:val="00CC238B"/>
    <w:rsid w:val="00CD2856"/>
    <w:rsid w:val="00CD30FD"/>
    <w:rsid w:val="00CD3626"/>
    <w:rsid w:val="00CE0217"/>
    <w:rsid w:val="00CE07EC"/>
    <w:rsid w:val="00CE49D0"/>
    <w:rsid w:val="00CE578A"/>
    <w:rsid w:val="00CE690E"/>
    <w:rsid w:val="00CE7001"/>
    <w:rsid w:val="00CF0888"/>
    <w:rsid w:val="00CF282F"/>
    <w:rsid w:val="00CF2A62"/>
    <w:rsid w:val="00CF2B32"/>
    <w:rsid w:val="00CF35D6"/>
    <w:rsid w:val="00CF47BE"/>
    <w:rsid w:val="00D054D5"/>
    <w:rsid w:val="00D1023A"/>
    <w:rsid w:val="00D10CC6"/>
    <w:rsid w:val="00D10ED6"/>
    <w:rsid w:val="00D1489F"/>
    <w:rsid w:val="00D1667D"/>
    <w:rsid w:val="00D17192"/>
    <w:rsid w:val="00D2301A"/>
    <w:rsid w:val="00D26873"/>
    <w:rsid w:val="00D26FB6"/>
    <w:rsid w:val="00D353B3"/>
    <w:rsid w:val="00D36970"/>
    <w:rsid w:val="00D4256C"/>
    <w:rsid w:val="00D44808"/>
    <w:rsid w:val="00D546C0"/>
    <w:rsid w:val="00D54AE9"/>
    <w:rsid w:val="00D56E46"/>
    <w:rsid w:val="00D57F75"/>
    <w:rsid w:val="00D65B3B"/>
    <w:rsid w:val="00D70A22"/>
    <w:rsid w:val="00D71FA4"/>
    <w:rsid w:val="00D73539"/>
    <w:rsid w:val="00D779AC"/>
    <w:rsid w:val="00D83C5C"/>
    <w:rsid w:val="00D94561"/>
    <w:rsid w:val="00D95462"/>
    <w:rsid w:val="00DA4535"/>
    <w:rsid w:val="00DA7B2D"/>
    <w:rsid w:val="00DB226A"/>
    <w:rsid w:val="00DB38F2"/>
    <w:rsid w:val="00DB468C"/>
    <w:rsid w:val="00DB5D47"/>
    <w:rsid w:val="00DC44F6"/>
    <w:rsid w:val="00DD0DA5"/>
    <w:rsid w:val="00DD53D5"/>
    <w:rsid w:val="00DE294B"/>
    <w:rsid w:val="00DE2F8F"/>
    <w:rsid w:val="00DE3756"/>
    <w:rsid w:val="00DE5439"/>
    <w:rsid w:val="00DE6FDD"/>
    <w:rsid w:val="00DF0012"/>
    <w:rsid w:val="00DF4564"/>
    <w:rsid w:val="00DF5320"/>
    <w:rsid w:val="00DF5E45"/>
    <w:rsid w:val="00E00F47"/>
    <w:rsid w:val="00E05A67"/>
    <w:rsid w:val="00E14F12"/>
    <w:rsid w:val="00E2111A"/>
    <w:rsid w:val="00E26998"/>
    <w:rsid w:val="00E30F4E"/>
    <w:rsid w:val="00E32835"/>
    <w:rsid w:val="00E33209"/>
    <w:rsid w:val="00E338F4"/>
    <w:rsid w:val="00E33F38"/>
    <w:rsid w:val="00E401C3"/>
    <w:rsid w:val="00E404C3"/>
    <w:rsid w:val="00E40961"/>
    <w:rsid w:val="00E42E8C"/>
    <w:rsid w:val="00E4661D"/>
    <w:rsid w:val="00E479E5"/>
    <w:rsid w:val="00E503D1"/>
    <w:rsid w:val="00E559B2"/>
    <w:rsid w:val="00E57691"/>
    <w:rsid w:val="00E6190A"/>
    <w:rsid w:val="00E666C1"/>
    <w:rsid w:val="00E73918"/>
    <w:rsid w:val="00E80E9D"/>
    <w:rsid w:val="00E82A7D"/>
    <w:rsid w:val="00E875B6"/>
    <w:rsid w:val="00E926A1"/>
    <w:rsid w:val="00E9602F"/>
    <w:rsid w:val="00E97547"/>
    <w:rsid w:val="00EA4819"/>
    <w:rsid w:val="00EA7A7E"/>
    <w:rsid w:val="00EB76E3"/>
    <w:rsid w:val="00EB77C5"/>
    <w:rsid w:val="00EC124C"/>
    <w:rsid w:val="00EC2AF3"/>
    <w:rsid w:val="00EC5BE1"/>
    <w:rsid w:val="00EC625E"/>
    <w:rsid w:val="00ED77C7"/>
    <w:rsid w:val="00EE335C"/>
    <w:rsid w:val="00EE707D"/>
    <w:rsid w:val="00EF1856"/>
    <w:rsid w:val="00EF4CE5"/>
    <w:rsid w:val="00EF5ADB"/>
    <w:rsid w:val="00F00F0C"/>
    <w:rsid w:val="00F058CC"/>
    <w:rsid w:val="00F068F5"/>
    <w:rsid w:val="00F106F4"/>
    <w:rsid w:val="00F12C2C"/>
    <w:rsid w:val="00F15790"/>
    <w:rsid w:val="00F17012"/>
    <w:rsid w:val="00F1786B"/>
    <w:rsid w:val="00F214CB"/>
    <w:rsid w:val="00F30EA8"/>
    <w:rsid w:val="00F3286B"/>
    <w:rsid w:val="00F35C8C"/>
    <w:rsid w:val="00F36148"/>
    <w:rsid w:val="00F366C0"/>
    <w:rsid w:val="00F42501"/>
    <w:rsid w:val="00F447C6"/>
    <w:rsid w:val="00F44B8C"/>
    <w:rsid w:val="00F50515"/>
    <w:rsid w:val="00F50629"/>
    <w:rsid w:val="00F54F5E"/>
    <w:rsid w:val="00F56E07"/>
    <w:rsid w:val="00F60FEB"/>
    <w:rsid w:val="00F630C7"/>
    <w:rsid w:val="00F65BEB"/>
    <w:rsid w:val="00F677D5"/>
    <w:rsid w:val="00F760F0"/>
    <w:rsid w:val="00F774F6"/>
    <w:rsid w:val="00F777A5"/>
    <w:rsid w:val="00F806C1"/>
    <w:rsid w:val="00F8261D"/>
    <w:rsid w:val="00F855FF"/>
    <w:rsid w:val="00F93340"/>
    <w:rsid w:val="00F9559B"/>
    <w:rsid w:val="00FA037D"/>
    <w:rsid w:val="00FA3800"/>
    <w:rsid w:val="00FA56C6"/>
    <w:rsid w:val="00FA6548"/>
    <w:rsid w:val="00FC4FA9"/>
    <w:rsid w:val="00FE1FCC"/>
    <w:rsid w:val="00FE5C8E"/>
    <w:rsid w:val="00FF008A"/>
    <w:rsid w:val="00FF0095"/>
    <w:rsid w:val="00FF14A1"/>
    <w:rsid w:val="00FF483E"/>
    <w:rsid w:val="00FF5F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ostalCode"/>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City"/>
  <w:shapeDefaults>
    <o:shapedefaults v:ext="edit" spidmax="2050"/>
    <o:shapelayout v:ext="edit">
      <o:idmap v:ext="edit" data="1"/>
    </o:shapelayout>
  </w:shapeDefaults>
  <w:decimalSymbol w:val="."/>
  <w:listSeparator w:val=","/>
  <w15:chartTrackingRefBased/>
  <w15:docId w15:val="{D1632AB2-A23A-43B1-9B78-24E86DBE6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4"/>
    </w:rPr>
  </w:style>
  <w:style w:type="paragraph" w:styleId="Heading1">
    <w:name w:val="heading 1"/>
    <w:basedOn w:val="Normal"/>
    <w:next w:val="Normal"/>
    <w:qFormat/>
    <w:pPr>
      <w:keepNext/>
      <w:numPr>
        <w:numId w:val="2"/>
      </w:numPr>
      <w:spacing w:before="240" w:after="240"/>
      <w:outlineLvl w:val="0"/>
    </w:pPr>
    <w:rPr>
      <w:b/>
      <w:sz w:val="28"/>
      <w:szCs w:val="20"/>
      <w:u w:val="single"/>
    </w:rPr>
  </w:style>
  <w:style w:type="paragraph" w:styleId="Heading2">
    <w:name w:val="heading 2"/>
    <w:basedOn w:val="Normal"/>
    <w:next w:val="Normal"/>
    <w:qFormat/>
    <w:rsid w:val="009D30E5"/>
    <w:pPr>
      <w:keepNext/>
      <w:numPr>
        <w:ilvl w:val="1"/>
        <w:numId w:val="2"/>
      </w:numPr>
      <w:spacing w:after="240"/>
      <w:outlineLvl w:val="1"/>
    </w:pPr>
    <w:rPr>
      <w:b/>
      <w:i/>
      <w:iCs/>
      <w:sz w:val="24"/>
      <w:u w:val="single"/>
    </w:rPr>
  </w:style>
  <w:style w:type="paragraph" w:styleId="Heading3">
    <w:name w:val="heading 3"/>
    <w:basedOn w:val="Normal"/>
    <w:next w:val="Normal"/>
    <w:qFormat/>
    <w:pPr>
      <w:keepNext/>
      <w:numPr>
        <w:ilvl w:val="2"/>
        <w:numId w:val="2"/>
      </w:numPr>
      <w:spacing w:after="240"/>
      <w:outlineLvl w:val="2"/>
    </w:pPr>
    <w:rPr>
      <w:b/>
      <w:bCs/>
      <w:u w:val="single"/>
    </w:rPr>
  </w:style>
  <w:style w:type="paragraph" w:styleId="Heading4">
    <w:name w:val="heading 4"/>
    <w:basedOn w:val="Normal"/>
    <w:next w:val="Normal"/>
    <w:qFormat/>
    <w:pPr>
      <w:keepNext/>
      <w:numPr>
        <w:ilvl w:val="3"/>
        <w:numId w:val="2"/>
      </w:numPr>
      <w:spacing w:line="480" w:lineRule="auto"/>
      <w:jc w:val="center"/>
      <w:outlineLvl w:val="3"/>
    </w:pPr>
    <w:rPr>
      <w:b/>
      <w:bCs/>
    </w:rPr>
  </w:style>
  <w:style w:type="paragraph" w:styleId="Heading5">
    <w:name w:val="heading 5"/>
    <w:basedOn w:val="Normal"/>
    <w:next w:val="Normal"/>
    <w:qFormat/>
    <w:pPr>
      <w:numPr>
        <w:ilvl w:val="4"/>
        <w:numId w:val="2"/>
      </w:numPr>
      <w:spacing w:before="240" w:after="60"/>
      <w:outlineLvl w:val="4"/>
    </w:pPr>
    <w:rPr>
      <w:b/>
      <w:bCs/>
      <w:i/>
      <w:iCs/>
      <w:sz w:val="26"/>
      <w:szCs w:val="26"/>
    </w:rPr>
  </w:style>
  <w:style w:type="paragraph" w:styleId="Heading6">
    <w:name w:val="heading 6"/>
    <w:basedOn w:val="Normal"/>
    <w:next w:val="Normal"/>
    <w:qFormat/>
    <w:pPr>
      <w:numPr>
        <w:ilvl w:val="5"/>
        <w:numId w:val="2"/>
      </w:numPr>
      <w:spacing w:before="240" w:after="60"/>
      <w:outlineLvl w:val="5"/>
    </w:pPr>
    <w:rPr>
      <w:b/>
      <w:bCs/>
      <w:sz w:val="22"/>
      <w:szCs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iCs/>
    </w:rPr>
  </w:style>
  <w:style w:type="paragraph" w:styleId="Heading9">
    <w:name w:val="heading 9"/>
    <w:basedOn w:val="Normal"/>
    <w:next w:val="Normal"/>
    <w:qFormat/>
    <w:pPr>
      <w:numPr>
        <w:ilvl w:val="8"/>
        <w:numId w:val="2"/>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basedOn w:val="DefaultParagraphFont"/>
    <w:semiHidden/>
    <w:rPr>
      <w:vertAlign w:val="superscript"/>
    </w:rPr>
  </w:style>
  <w:style w:type="character" w:styleId="Hyperlink">
    <w:name w:val="Hyperlink"/>
    <w:basedOn w:val="DefaultParagraphFont"/>
    <w:rPr>
      <w:color w:val="0000FF"/>
      <w:u w:val="single"/>
    </w:rPr>
  </w:style>
  <w:style w:type="paragraph" w:styleId="NormalWeb">
    <w:name w:val="Normal (Web)"/>
    <w:basedOn w:val="Normal"/>
    <w:pPr>
      <w:spacing w:before="100" w:beforeAutospacing="1" w:after="100" w:afterAutospacing="1"/>
    </w:pPr>
  </w:style>
  <w:style w:type="paragraph" w:styleId="BodyTextIndent2">
    <w:name w:val="Body Text Indent 2"/>
    <w:basedOn w:val="Normal"/>
    <w:pPr>
      <w:spacing w:line="480" w:lineRule="auto"/>
      <w:ind w:left="540" w:hanging="540"/>
    </w:pPr>
    <w:rPr>
      <w:szCs w:val="22"/>
    </w:rPr>
  </w:style>
  <w:style w:type="character" w:styleId="PageNumber">
    <w:name w:val="page number"/>
    <w:basedOn w:val="DefaultParagraphFont"/>
  </w:style>
  <w:style w:type="paragraph" w:styleId="Footer">
    <w:name w:val="footer"/>
    <w:basedOn w:val="Normal"/>
    <w:pPr>
      <w:tabs>
        <w:tab w:val="center" w:pos="4320"/>
        <w:tab w:val="right" w:pos="8640"/>
      </w:tabs>
      <w:autoSpaceDE w:val="0"/>
      <w:autoSpaceDN w:val="0"/>
    </w:pPr>
  </w:style>
  <w:style w:type="paragraph" w:styleId="BlockText">
    <w:name w:val="Block Text"/>
    <w:basedOn w:val="Normal"/>
    <w:pPr>
      <w:spacing w:line="480" w:lineRule="auto"/>
      <w:ind w:left="180" w:right="-720" w:hanging="540"/>
    </w:pPr>
  </w:style>
  <w:style w:type="character" w:styleId="LineNumber">
    <w:name w:val="line number"/>
    <w:basedOn w:val="DefaultParagraphFont"/>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cs="Tahoma"/>
    </w:rPr>
  </w:style>
  <w:style w:type="paragraph" w:styleId="FootnoteText">
    <w:name w:val="footnote text"/>
    <w:basedOn w:val="Normal"/>
    <w:semiHidden/>
    <w:rPr>
      <w:szCs w:val="20"/>
    </w:rPr>
  </w:style>
  <w:style w:type="paragraph" w:styleId="BodyTextIndent">
    <w:name w:val="Body Text Indent"/>
    <w:basedOn w:val="Normal"/>
    <w:pPr>
      <w:spacing w:line="480" w:lineRule="auto"/>
      <w:ind w:left="-180" w:hanging="540"/>
    </w:pPr>
  </w:style>
  <w:style w:type="paragraph" w:styleId="BodyTextIndent3">
    <w:name w:val="Body Text Indent 3"/>
    <w:basedOn w:val="Normal"/>
    <w:pPr>
      <w:ind w:left="720"/>
    </w:pPr>
    <w:rPr>
      <w:sz w:val="22"/>
    </w:rPr>
  </w:style>
  <w:style w:type="character" w:styleId="Strong">
    <w:name w:val="Strong"/>
    <w:basedOn w:val="DefaultParagraphFont"/>
    <w:qFormat/>
    <w:rPr>
      <w:b/>
      <w:bCs/>
    </w:rPr>
  </w:style>
  <w:style w:type="paragraph" w:styleId="Title">
    <w:name w:val="Title"/>
    <w:basedOn w:val="Normal"/>
    <w:qFormat/>
    <w:pPr>
      <w:jc w:val="center"/>
    </w:pPr>
    <w:rPr>
      <w:b/>
      <w:bCs/>
    </w:rPr>
  </w:style>
  <w:style w:type="paragraph" w:styleId="TOC1">
    <w:name w:val="toc 1"/>
    <w:basedOn w:val="Normal"/>
    <w:next w:val="Normal"/>
    <w:autoRedefine/>
    <w:semiHidden/>
    <w:rsid w:val="00543894"/>
    <w:pPr>
      <w:tabs>
        <w:tab w:val="left" w:pos="360"/>
        <w:tab w:val="right" w:leader="dot" w:pos="9900"/>
      </w:tabs>
      <w:ind w:right="576"/>
    </w:pPr>
    <w:rPr>
      <w:noProof/>
      <w:szCs w:val="28"/>
    </w:rPr>
  </w:style>
  <w:style w:type="paragraph" w:styleId="TOC2">
    <w:name w:val="toc 2"/>
    <w:basedOn w:val="Normal"/>
    <w:next w:val="Normal"/>
    <w:autoRedefine/>
    <w:semiHidden/>
    <w:rsid w:val="004C2BF5"/>
    <w:pPr>
      <w:tabs>
        <w:tab w:val="left" w:pos="1080"/>
        <w:tab w:val="right" w:leader="dot" w:pos="9900"/>
      </w:tabs>
      <w:ind w:left="1080" w:right="396" w:hanging="660"/>
    </w:pPr>
    <w:rPr>
      <w:noProof/>
    </w:rPr>
  </w:style>
  <w:style w:type="paragraph" w:styleId="TOC3">
    <w:name w:val="toc 3"/>
    <w:basedOn w:val="Normal"/>
    <w:next w:val="Normal"/>
    <w:autoRedefine/>
    <w:semiHidden/>
    <w:pPr>
      <w:tabs>
        <w:tab w:val="left" w:pos="1680"/>
        <w:tab w:val="left" w:pos="1800"/>
        <w:tab w:val="right" w:leader="dot" w:pos="9900"/>
      </w:tabs>
      <w:ind w:left="900" w:right="576"/>
    </w:pPr>
    <w:rPr>
      <w:rFonts w:ascii="Courier" w:hAnsi="Courier" w:cs="Courier New"/>
      <w:noProof/>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Quote">
    <w:name w:val="Quote"/>
    <w:basedOn w:val="Normal"/>
    <w:link w:val="QuoteChar"/>
    <w:qFormat/>
    <w:rsid w:val="0063347C"/>
    <w:pPr>
      <w:ind w:left="1440" w:right="1296"/>
      <w:jc w:val="both"/>
    </w:pPr>
    <w:rPr>
      <w:i/>
      <w:szCs w:val="20"/>
    </w:rPr>
  </w:style>
  <w:style w:type="paragraph" w:styleId="TableofAuthorities">
    <w:name w:val="table of authorities"/>
    <w:basedOn w:val="Normal"/>
    <w:next w:val="Normal"/>
    <w:semiHidden/>
    <w:pPr>
      <w:tabs>
        <w:tab w:val="right" w:leader="dot" w:pos="9900"/>
        <w:tab w:val="right" w:leader="dot" w:pos="9926"/>
      </w:tabs>
      <w:ind w:left="240" w:right="756" w:hanging="240"/>
    </w:pPr>
    <w:rPr>
      <w:noProof/>
    </w:rPr>
  </w:style>
  <w:style w:type="paragraph" w:styleId="TOAHeading">
    <w:name w:val="toa heading"/>
    <w:basedOn w:val="Normal"/>
    <w:next w:val="Normal"/>
    <w:semiHidden/>
    <w:pPr>
      <w:spacing w:before="120"/>
    </w:pPr>
    <w:rPr>
      <w:rFonts w:ascii="Arial" w:hAnsi="Arial"/>
      <w:b/>
      <w:bCs/>
    </w:rPr>
  </w:style>
  <w:style w:type="paragraph" w:customStyle="1" w:styleId="quote0">
    <w:name w:val="quote"/>
    <w:basedOn w:val="Normal"/>
    <w:pPr>
      <w:spacing w:before="100" w:beforeAutospacing="1" w:after="100" w:afterAutospacing="1"/>
    </w:pPr>
    <w:rPr>
      <w:rFonts w:ascii="Arial Unicode MS" w:eastAsia="Arial Unicode MS" w:hAnsi="Arial Unicode MS" w:cs="Arial Unicode MS"/>
    </w:rPr>
  </w:style>
  <w:style w:type="paragraph" w:customStyle="1" w:styleId="DefinitionTerm">
    <w:name w:val="Definition Term"/>
    <w:basedOn w:val="Normal"/>
    <w:next w:val="Normal"/>
    <w:rPr>
      <w:snapToGrid w:val="0"/>
      <w:szCs w:val="20"/>
    </w:rPr>
  </w:style>
  <w:style w:type="character" w:styleId="FollowedHyperlink">
    <w:name w:val="FollowedHyperlink"/>
    <w:basedOn w:val="DefaultParagraphFont"/>
    <w:rPr>
      <w:color w:val="800080"/>
      <w:u w:val="single"/>
    </w:rPr>
  </w:style>
  <w:style w:type="character" w:customStyle="1" w:styleId="backtrail">
    <w:name w:val="backtrail"/>
    <w:basedOn w:val="DefaultParagraphFont"/>
    <w:rPr>
      <w:b/>
      <w:bCs/>
      <w:sz w:val="20"/>
      <w:szCs w:val="20"/>
    </w:rPr>
  </w:style>
  <w:style w:type="paragraph" w:customStyle="1" w:styleId="BlockLeft">
    <w:name w:val="Block Left"/>
    <w:basedOn w:val="Normal"/>
    <w:pPr>
      <w:spacing w:before="240" w:line="240" w:lineRule="atLeast"/>
      <w:jc w:val="both"/>
    </w:pPr>
    <w:rPr>
      <w:szCs w:val="20"/>
    </w:rPr>
  </w:style>
  <w:style w:type="character" w:customStyle="1" w:styleId="label-1">
    <w:name w:val="label-1"/>
    <w:basedOn w:val="DefaultParagraphFont"/>
    <w:rPr>
      <w:b/>
      <w:bCs/>
      <w:sz w:val="20"/>
      <w:szCs w:val="20"/>
    </w:rPr>
  </w:style>
  <w:style w:type="paragraph" w:customStyle="1" w:styleId="Numberedparagraph">
    <w:name w:val="Numbered paragraph"/>
    <w:basedOn w:val="Normal"/>
    <w:pPr>
      <w:numPr>
        <w:numId w:val="1"/>
      </w:numPr>
      <w:spacing w:before="240"/>
    </w:pPr>
  </w:style>
  <w:style w:type="character" w:customStyle="1" w:styleId="labelhead-1">
    <w:name w:val="labelhead-1"/>
    <w:basedOn w:val="DefaultParagraphFont"/>
    <w:rPr>
      <w:b w:val="0"/>
      <w:bCs w:val="0"/>
      <w:sz w:val="20"/>
      <w:szCs w:val="20"/>
    </w:rPr>
  </w:style>
  <w:style w:type="character" w:customStyle="1" w:styleId="label-2">
    <w:name w:val="label-2"/>
    <w:basedOn w:val="DefaultParagraphFont"/>
  </w:style>
  <w:style w:type="paragraph" w:customStyle="1" w:styleId="IndexBase">
    <w:name w:val="Index Base"/>
    <w:basedOn w:val="Normal"/>
    <w:rPr>
      <w:szCs w:val="20"/>
    </w:rPr>
  </w:style>
  <w:style w:type="paragraph" w:customStyle="1" w:styleId="Singleline">
    <w:name w:val="Single line"/>
    <w:basedOn w:val="Normal"/>
  </w:style>
  <w:style w:type="paragraph" w:customStyle="1" w:styleId="blockleft0">
    <w:name w:val="blockleft"/>
    <w:basedOn w:val="Normal"/>
    <w:pPr>
      <w:spacing w:before="100" w:beforeAutospacing="1" w:after="100" w:afterAutospacing="1"/>
    </w:pPr>
    <w:rPr>
      <w:rFonts w:ascii="Arial Unicode MS" w:eastAsia="Arial Unicode MS" w:hAnsi="Arial Unicode MS" w:cs="Arial Unicode MS"/>
    </w:rPr>
  </w:style>
  <w:style w:type="paragraph" w:customStyle="1" w:styleId="labeltext-2">
    <w:name w:val="labeltext-2"/>
    <w:basedOn w:val="Normal"/>
    <w:pPr>
      <w:spacing w:before="100" w:beforeAutospacing="1" w:after="100" w:afterAutospacing="1"/>
    </w:pPr>
    <w:rPr>
      <w:rFonts w:ascii="Arial Unicode MS" w:eastAsia="Arial Unicode MS" w:hAnsi="Arial Unicode MS" w:cs="Arial Unicode MS"/>
    </w:rPr>
  </w:style>
  <w:style w:type="paragraph" w:customStyle="1" w:styleId="Singleleft">
    <w:name w:val="Single left"/>
    <w:basedOn w:val="BlockLeft"/>
    <w:pPr>
      <w:spacing w:before="0"/>
    </w:pPr>
  </w:style>
  <w:style w:type="paragraph" w:styleId="Caption">
    <w:name w:val="caption"/>
    <w:basedOn w:val="Normal"/>
    <w:next w:val="Normal"/>
    <w:qFormat/>
    <w:pPr>
      <w:spacing w:before="120" w:after="120"/>
    </w:pPr>
    <w:rPr>
      <w:b/>
      <w:bCs/>
      <w:szCs w:val="20"/>
    </w:rPr>
  </w:style>
  <w:style w:type="paragraph" w:customStyle="1" w:styleId="Blockleft1">
    <w:name w:val="Block left"/>
    <w:basedOn w:val="Normal"/>
    <w:pPr>
      <w:spacing w:before="240"/>
      <w:jc w:val="both"/>
    </w:pPr>
  </w:style>
  <w:style w:type="character" w:styleId="HTMLCite">
    <w:name w:val="HTML Cite"/>
    <w:basedOn w:val="DefaultParagraphFont"/>
    <w:rPr>
      <w:i/>
      <w:iCs/>
    </w:rPr>
  </w:style>
  <w:style w:type="paragraph" w:customStyle="1" w:styleId="labelleader-2">
    <w:name w:val="labelleader-2"/>
    <w:basedOn w:val="Normal"/>
    <w:pPr>
      <w:spacing w:before="100" w:beforeAutospacing="1" w:after="100" w:afterAutospacing="1"/>
      <w:ind w:left="612"/>
    </w:pPr>
    <w:rPr>
      <w:rFonts w:ascii="Arial Unicode MS" w:eastAsia="Arial Unicode MS" w:hAnsi="Arial Unicode MS" w:cs="Arial Unicode MS"/>
      <w:szCs w:val="20"/>
    </w:rPr>
  </w:style>
  <w:style w:type="paragraph" w:customStyle="1" w:styleId="labelleader-3">
    <w:name w:val="labelleader-3"/>
    <w:basedOn w:val="Normal"/>
    <w:pPr>
      <w:spacing w:before="100" w:beforeAutospacing="1" w:after="100" w:afterAutospacing="1"/>
      <w:ind w:left="1224"/>
    </w:pPr>
    <w:rPr>
      <w:rFonts w:ascii="Arial Unicode MS" w:eastAsia="Arial Unicode MS" w:hAnsi="Arial Unicode MS" w:cs="Arial Unicode MS"/>
      <w:szCs w:val="20"/>
    </w:rPr>
  </w:style>
  <w:style w:type="paragraph" w:customStyle="1" w:styleId="labeltext-3">
    <w:name w:val="labeltext-3"/>
    <w:basedOn w:val="Normal"/>
    <w:pPr>
      <w:spacing w:before="100" w:beforeAutospacing="1" w:after="100" w:afterAutospacing="1"/>
      <w:ind w:left="1836" w:firstLine="480"/>
    </w:pPr>
    <w:rPr>
      <w:rFonts w:ascii="Arial Unicode MS" w:eastAsia="Arial Unicode MS" w:hAnsi="Arial Unicode MS" w:cs="Arial Unicode MS"/>
      <w:szCs w:val="20"/>
    </w:rPr>
  </w:style>
  <w:style w:type="character" w:customStyle="1" w:styleId="label-3">
    <w:name w:val="label-3"/>
    <w:basedOn w:val="DefaultParagraphFont"/>
    <w:rPr>
      <w:b/>
      <w:bCs/>
      <w:sz w:val="20"/>
      <w:szCs w:val="20"/>
    </w:rPr>
  </w:style>
  <w:style w:type="character" w:customStyle="1" w:styleId="labelhead-2">
    <w:name w:val="labelhead-2"/>
    <w:basedOn w:val="DefaultParagraphFont"/>
    <w:rPr>
      <w:b w:val="0"/>
      <w:bCs w:val="0"/>
      <w:sz w:val="20"/>
      <w:szCs w:val="20"/>
    </w:rPr>
  </w:style>
  <w:style w:type="character" w:customStyle="1" w:styleId="labelhead-3">
    <w:name w:val="labelhead-3"/>
    <w:basedOn w:val="DefaultParagraphFont"/>
    <w:rPr>
      <w:b w:val="0"/>
      <w:bCs w:val="0"/>
      <w:sz w:val="20"/>
      <w:szCs w:val="20"/>
    </w:rPr>
  </w:style>
  <w:style w:type="paragraph" w:customStyle="1" w:styleId="catchline">
    <w:name w:val="catchline"/>
    <w:basedOn w:val="Normal"/>
    <w:pPr>
      <w:spacing w:before="100" w:beforeAutospacing="1" w:after="100" w:afterAutospacing="1"/>
    </w:pPr>
    <w:rPr>
      <w:rFonts w:ascii="Arial Unicode MS" w:eastAsia="Arial Unicode MS" w:hAnsi="Arial Unicode MS" w:cs="Arial Unicode MS"/>
      <w:b/>
      <w:bCs/>
    </w:rPr>
  </w:style>
  <w:style w:type="paragraph" w:customStyle="1" w:styleId="labelleader-nohead-1">
    <w:name w:val="labelleader-nohead-1"/>
    <w:basedOn w:val="Normal"/>
    <w:pPr>
      <w:spacing w:before="100" w:beforeAutospacing="1"/>
    </w:pPr>
    <w:rPr>
      <w:rFonts w:ascii="Arial Unicode MS" w:eastAsia="Arial Unicode MS" w:hAnsi="Arial Unicode MS" w:cs="Arial Unicode MS"/>
      <w:szCs w:val="20"/>
    </w:rPr>
  </w:style>
  <w:style w:type="paragraph" w:customStyle="1" w:styleId="labeltext-1">
    <w:name w:val="labeltext-1"/>
    <w:basedOn w:val="Normal"/>
    <w:pPr>
      <w:spacing w:before="100" w:beforeAutospacing="1" w:after="100" w:afterAutospacing="1"/>
      <w:ind w:left="612" w:firstLine="480"/>
    </w:pPr>
    <w:rPr>
      <w:rFonts w:ascii="Arial Unicode MS" w:eastAsia="Arial Unicode MS" w:hAnsi="Arial Unicode MS" w:cs="Arial Unicode MS"/>
      <w:szCs w:val="20"/>
    </w:rPr>
  </w:style>
  <w:style w:type="paragraph" w:customStyle="1" w:styleId="labelleader-1">
    <w:name w:val="labelleader-1"/>
    <w:basedOn w:val="Normal"/>
    <w:pPr>
      <w:spacing w:before="100" w:beforeAutospacing="1" w:after="100" w:afterAutospacing="1"/>
    </w:pPr>
    <w:rPr>
      <w:rFonts w:ascii="Arial Unicode MS" w:eastAsia="Arial Unicode MS" w:hAnsi="Arial Unicode MS" w:cs="Arial Unicode MS"/>
      <w:szCs w:val="20"/>
    </w:rPr>
  </w:style>
  <w:style w:type="paragraph" w:customStyle="1" w:styleId="Enumpara">
    <w:name w:val="Enum para"/>
    <w:rsid w:val="00EA7A7E"/>
    <w:pPr>
      <w:numPr>
        <w:numId w:val="4"/>
      </w:numPr>
      <w:spacing w:line="480" w:lineRule="auto"/>
    </w:pPr>
    <w:rPr>
      <w:szCs w:val="24"/>
    </w:rPr>
  </w:style>
  <w:style w:type="character" w:customStyle="1" w:styleId="mainheader1">
    <w:name w:val="mainheader1"/>
    <w:basedOn w:val="DefaultParagraphFont"/>
    <w:rsid w:val="006843FB"/>
    <w:rPr>
      <w:b/>
      <w:bCs/>
      <w:sz w:val="31"/>
      <w:szCs w:val="31"/>
    </w:rPr>
  </w:style>
  <w:style w:type="character" w:customStyle="1" w:styleId="div5head">
    <w:name w:val="div5head"/>
    <w:basedOn w:val="DefaultParagraphFont"/>
    <w:rsid w:val="006843FB"/>
  </w:style>
  <w:style w:type="character" w:customStyle="1" w:styleId="div6head">
    <w:name w:val="div6head"/>
    <w:basedOn w:val="DefaultParagraphFont"/>
    <w:rsid w:val="006843FB"/>
  </w:style>
  <w:style w:type="character" w:customStyle="1" w:styleId="QuoteChar">
    <w:name w:val="Quote Char"/>
    <w:basedOn w:val="DefaultParagraphFont"/>
    <w:link w:val="Quote"/>
    <w:rsid w:val="0063347C"/>
    <w:rPr>
      <w:i/>
      <w:lang w:val="en-US" w:eastAsia="en-US" w:bidi="ar-SA"/>
    </w:rPr>
  </w:style>
  <w:style w:type="paragraph" w:customStyle="1" w:styleId="singleleft0">
    <w:name w:val="singleleft"/>
    <w:basedOn w:val="Normal"/>
    <w:rsid w:val="00D65B3B"/>
    <w:pPr>
      <w:spacing w:before="100" w:beforeAutospacing="1" w:after="100" w:afterAutospacing="1"/>
    </w:pPr>
    <w:rPr>
      <w:sz w:val="24"/>
    </w:rPr>
  </w:style>
  <w:style w:type="table" w:styleId="TableGrid">
    <w:name w:val="Table Grid"/>
    <w:basedOn w:val="TableNormal"/>
    <w:rsid w:val="007149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14094">
      <w:bodyDiv w:val="1"/>
      <w:marLeft w:val="0"/>
      <w:marRight w:val="0"/>
      <w:marTop w:val="0"/>
      <w:marBottom w:val="0"/>
      <w:divBdr>
        <w:top w:val="none" w:sz="0" w:space="0" w:color="auto"/>
        <w:left w:val="none" w:sz="0" w:space="0" w:color="auto"/>
        <w:bottom w:val="none" w:sz="0" w:space="0" w:color="auto"/>
        <w:right w:val="none" w:sz="0" w:space="0" w:color="auto"/>
      </w:divBdr>
      <w:divsChild>
        <w:div w:id="476143369">
          <w:marLeft w:val="0"/>
          <w:marRight w:val="0"/>
          <w:marTop w:val="0"/>
          <w:marBottom w:val="0"/>
          <w:divBdr>
            <w:top w:val="none" w:sz="0" w:space="0" w:color="auto"/>
            <w:left w:val="none" w:sz="0" w:space="0" w:color="auto"/>
            <w:bottom w:val="none" w:sz="0" w:space="0" w:color="auto"/>
            <w:right w:val="none" w:sz="0" w:space="0" w:color="auto"/>
          </w:divBdr>
          <w:divsChild>
            <w:div w:id="49291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75187">
      <w:bodyDiv w:val="1"/>
      <w:marLeft w:val="0"/>
      <w:marRight w:val="0"/>
      <w:marTop w:val="0"/>
      <w:marBottom w:val="0"/>
      <w:divBdr>
        <w:top w:val="none" w:sz="0" w:space="0" w:color="auto"/>
        <w:left w:val="none" w:sz="0" w:space="0" w:color="auto"/>
        <w:bottom w:val="none" w:sz="0" w:space="0" w:color="auto"/>
        <w:right w:val="none" w:sz="0" w:space="0" w:color="auto"/>
      </w:divBdr>
      <w:divsChild>
        <w:div w:id="5876627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866606">
      <w:bodyDiv w:val="1"/>
      <w:marLeft w:val="0"/>
      <w:marRight w:val="0"/>
      <w:marTop w:val="0"/>
      <w:marBottom w:val="0"/>
      <w:divBdr>
        <w:top w:val="none" w:sz="0" w:space="0" w:color="auto"/>
        <w:left w:val="none" w:sz="0" w:space="0" w:color="auto"/>
        <w:bottom w:val="none" w:sz="0" w:space="0" w:color="auto"/>
        <w:right w:val="none" w:sz="0" w:space="0" w:color="auto"/>
      </w:divBdr>
      <w:divsChild>
        <w:div w:id="757835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0218690">
      <w:bodyDiv w:val="1"/>
      <w:marLeft w:val="0"/>
      <w:marRight w:val="0"/>
      <w:marTop w:val="0"/>
      <w:marBottom w:val="0"/>
      <w:divBdr>
        <w:top w:val="none" w:sz="0" w:space="0" w:color="auto"/>
        <w:left w:val="none" w:sz="0" w:space="0" w:color="auto"/>
        <w:bottom w:val="none" w:sz="0" w:space="0" w:color="auto"/>
        <w:right w:val="none" w:sz="0" w:space="0" w:color="auto"/>
      </w:divBdr>
      <w:divsChild>
        <w:div w:id="11692530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9303594">
      <w:bodyDiv w:val="1"/>
      <w:marLeft w:val="0"/>
      <w:marRight w:val="0"/>
      <w:marTop w:val="0"/>
      <w:marBottom w:val="0"/>
      <w:divBdr>
        <w:top w:val="none" w:sz="0" w:space="0" w:color="auto"/>
        <w:left w:val="none" w:sz="0" w:space="0" w:color="auto"/>
        <w:bottom w:val="none" w:sz="0" w:space="0" w:color="auto"/>
        <w:right w:val="none" w:sz="0" w:space="0" w:color="auto"/>
      </w:divBdr>
    </w:div>
    <w:div w:id="663821531">
      <w:bodyDiv w:val="1"/>
      <w:marLeft w:val="0"/>
      <w:marRight w:val="0"/>
      <w:marTop w:val="0"/>
      <w:marBottom w:val="0"/>
      <w:divBdr>
        <w:top w:val="none" w:sz="0" w:space="0" w:color="auto"/>
        <w:left w:val="none" w:sz="0" w:space="0" w:color="auto"/>
        <w:bottom w:val="none" w:sz="0" w:space="0" w:color="auto"/>
        <w:right w:val="none" w:sz="0" w:space="0" w:color="auto"/>
      </w:divBdr>
      <w:divsChild>
        <w:div w:id="13318305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1446056">
      <w:bodyDiv w:val="1"/>
      <w:marLeft w:val="0"/>
      <w:marRight w:val="0"/>
      <w:marTop w:val="0"/>
      <w:marBottom w:val="0"/>
      <w:divBdr>
        <w:top w:val="none" w:sz="0" w:space="0" w:color="auto"/>
        <w:left w:val="none" w:sz="0" w:space="0" w:color="auto"/>
        <w:bottom w:val="none" w:sz="0" w:space="0" w:color="auto"/>
        <w:right w:val="none" w:sz="0" w:space="0" w:color="auto"/>
      </w:divBdr>
      <w:divsChild>
        <w:div w:id="15889994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9079619">
      <w:bodyDiv w:val="1"/>
      <w:marLeft w:val="0"/>
      <w:marRight w:val="0"/>
      <w:marTop w:val="0"/>
      <w:marBottom w:val="0"/>
      <w:divBdr>
        <w:top w:val="none" w:sz="0" w:space="0" w:color="auto"/>
        <w:left w:val="none" w:sz="0" w:space="0" w:color="auto"/>
        <w:bottom w:val="none" w:sz="0" w:space="0" w:color="auto"/>
        <w:right w:val="none" w:sz="0" w:space="0" w:color="auto"/>
      </w:divBdr>
      <w:divsChild>
        <w:div w:id="12352434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380316">
      <w:bodyDiv w:val="1"/>
      <w:marLeft w:val="0"/>
      <w:marRight w:val="0"/>
      <w:marTop w:val="0"/>
      <w:marBottom w:val="0"/>
      <w:divBdr>
        <w:top w:val="none" w:sz="0" w:space="0" w:color="auto"/>
        <w:left w:val="none" w:sz="0" w:space="0" w:color="auto"/>
        <w:bottom w:val="none" w:sz="0" w:space="0" w:color="auto"/>
        <w:right w:val="none" w:sz="0" w:space="0" w:color="auto"/>
      </w:divBdr>
    </w:div>
    <w:div w:id="992292304">
      <w:bodyDiv w:val="1"/>
      <w:marLeft w:val="0"/>
      <w:marRight w:val="0"/>
      <w:marTop w:val="0"/>
      <w:marBottom w:val="0"/>
      <w:divBdr>
        <w:top w:val="none" w:sz="0" w:space="0" w:color="auto"/>
        <w:left w:val="none" w:sz="0" w:space="0" w:color="auto"/>
        <w:bottom w:val="none" w:sz="0" w:space="0" w:color="auto"/>
        <w:right w:val="none" w:sz="0" w:space="0" w:color="auto"/>
      </w:divBdr>
      <w:divsChild>
        <w:div w:id="8657493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2741056">
      <w:bodyDiv w:val="1"/>
      <w:marLeft w:val="0"/>
      <w:marRight w:val="0"/>
      <w:marTop w:val="0"/>
      <w:marBottom w:val="0"/>
      <w:divBdr>
        <w:top w:val="none" w:sz="0" w:space="0" w:color="auto"/>
        <w:left w:val="none" w:sz="0" w:space="0" w:color="auto"/>
        <w:bottom w:val="none" w:sz="0" w:space="0" w:color="auto"/>
        <w:right w:val="none" w:sz="0" w:space="0" w:color="auto"/>
      </w:divBdr>
      <w:divsChild>
        <w:div w:id="16182947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1876414">
      <w:bodyDiv w:val="1"/>
      <w:marLeft w:val="0"/>
      <w:marRight w:val="0"/>
      <w:marTop w:val="0"/>
      <w:marBottom w:val="0"/>
      <w:divBdr>
        <w:top w:val="none" w:sz="0" w:space="0" w:color="auto"/>
        <w:left w:val="none" w:sz="0" w:space="0" w:color="auto"/>
        <w:bottom w:val="none" w:sz="0" w:space="0" w:color="auto"/>
        <w:right w:val="none" w:sz="0" w:space="0" w:color="auto"/>
      </w:divBdr>
      <w:divsChild>
        <w:div w:id="16322043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288502">
      <w:bodyDiv w:val="1"/>
      <w:marLeft w:val="0"/>
      <w:marRight w:val="0"/>
      <w:marTop w:val="0"/>
      <w:marBottom w:val="0"/>
      <w:divBdr>
        <w:top w:val="none" w:sz="0" w:space="0" w:color="auto"/>
        <w:left w:val="none" w:sz="0" w:space="0" w:color="auto"/>
        <w:bottom w:val="none" w:sz="0" w:space="0" w:color="auto"/>
        <w:right w:val="none" w:sz="0" w:space="0" w:color="auto"/>
      </w:divBdr>
      <w:divsChild>
        <w:div w:id="1504316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5662037">
      <w:bodyDiv w:val="1"/>
      <w:marLeft w:val="0"/>
      <w:marRight w:val="0"/>
      <w:marTop w:val="0"/>
      <w:marBottom w:val="0"/>
      <w:divBdr>
        <w:top w:val="none" w:sz="0" w:space="0" w:color="auto"/>
        <w:left w:val="none" w:sz="0" w:space="0" w:color="auto"/>
        <w:bottom w:val="none" w:sz="0" w:space="0" w:color="auto"/>
        <w:right w:val="none" w:sz="0" w:space="0" w:color="auto"/>
      </w:divBdr>
      <w:divsChild>
        <w:div w:id="20718796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1418454">
      <w:bodyDiv w:val="1"/>
      <w:marLeft w:val="0"/>
      <w:marRight w:val="0"/>
      <w:marTop w:val="0"/>
      <w:marBottom w:val="0"/>
      <w:divBdr>
        <w:top w:val="none" w:sz="0" w:space="0" w:color="auto"/>
        <w:left w:val="none" w:sz="0" w:space="0" w:color="auto"/>
        <w:bottom w:val="none" w:sz="0" w:space="0" w:color="auto"/>
        <w:right w:val="none" w:sz="0" w:space="0" w:color="auto"/>
      </w:divBdr>
    </w:div>
    <w:div w:id="1584683633">
      <w:bodyDiv w:val="1"/>
      <w:marLeft w:val="0"/>
      <w:marRight w:val="0"/>
      <w:marTop w:val="0"/>
      <w:marBottom w:val="0"/>
      <w:divBdr>
        <w:top w:val="none" w:sz="0" w:space="0" w:color="auto"/>
        <w:left w:val="none" w:sz="0" w:space="0" w:color="auto"/>
        <w:bottom w:val="none" w:sz="0" w:space="0" w:color="auto"/>
        <w:right w:val="none" w:sz="0" w:space="0" w:color="auto"/>
      </w:divBdr>
      <w:divsChild>
        <w:div w:id="14679690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4917440">
      <w:bodyDiv w:val="1"/>
      <w:marLeft w:val="0"/>
      <w:marRight w:val="0"/>
      <w:marTop w:val="0"/>
      <w:marBottom w:val="0"/>
      <w:divBdr>
        <w:top w:val="none" w:sz="0" w:space="0" w:color="auto"/>
        <w:left w:val="none" w:sz="0" w:space="0" w:color="auto"/>
        <w:bottom w:val="none" w:sz="0" w:space="0" w:color="auto"/>
        <w:right w:val="none" w:sz="0" w:space="0" w:color="auto"/>
      </w:divBdr>
      <w:divsChild>
        <w:div w:id="886967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83029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264363">
                  <w:blockQuote w:val="1"/>
                  <w:marLeft w:val="720"/>
                  <w:marRight w:val="720"/>
                  <w:marTop w:val="100"/>
                  <w:marBottom w:val="100"/>
                  <w:divBdr>
                    <w:top w:val="none" w:sz="0" w:space="0" w:color="auto"/>
                    <w:left w:val="none" w:sz="0" w:space="0" w:color="auto"/>
                    <w:bottom w:val="none" w:sz="0" w:space="0" w:color="auto"/>
                    <w:right w:val="none" w:sz="0" w:space="0" w:color="auto"/>
                  </w:divBdr>
                </w:div>
                <w:div w:id="1074470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770004852">
      <w:bodyDiv w:val="1"/>
      <w:marLeft w:val="0"/>
      <w:marRight w:val="0"/>
      <w:marTop w:val="0"/>
      <w:marBottom w:val="0"/>
      <w:divBdr>
        <w:top w:val="none" w:sz="0" w:space="0" w:color="auto"/>
        <w:left w:val="none" w:sz="0" w:space="0" w:color="auto"/>
        <w:bottom w:val="none" w:sz="0" w:space="0" w:color="auto"/>
        <w:right w:val="none" w:sz="0" w:space="0" w:color="auto"/>
      </w:divBdr>
      <w:divsChild>
        <w:div w:id="230701593">
          <w:marLeft w:val="0"/>
          <w:marRight w:val="0"/>
          <w:marTop w:val="0"/>
          <w:marBottom w:val="0"/>
          <w:divBdr>
            <w:top w:val="none" w:sz="0" w:space="0" w:color="auto"/>
            <w:left w:val="none" w:sz="0" w:space="0" w:color="auto"/>
            <w:bottom w:val="none" w:sz="0" w:space="0" w:color="auto"/>
            <w:right w:val="none" w:sz="0" w:space="0" w:color="auto"/>
          </w:divBdr>
        </w:div>
      </w:divsChild>
    </w:div>
    <w:div w:id="1778259292">
      <w:bodyDiv w:val="1"/>
      <w:marLeft w:val="0"/>
      <w:marRight w:val="0"/>
      <w:marTop w:val="0"/>
      <w:marBottom w:val="0"/>
      <w:divBdr>
        <w:top w:val="none" w:sz="0" w:space="0" w:color="auto"/>
        <w:left w:val="none" w:sz="0" w:space="0" w:color="auto"/>
        <w:bottom w:val="none" w:sz="0" w:space="0" w:color="auto"/>
        <w:right w:val="none" w:sz="0" w:space="0" w:color="auto"/>
      </w:divBdr>
      <w:divsChild>
        <w:div w:id="1578108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2741186">
      <w:bodyDiv w:val="1"/>
      <w:marLeft w:val="0"/>
      <w:marRight w:val="0"/>
      <w:marTop w:val="0"/>
      <w:marBottom w:val="0"/>
      <w:divBdr>
        <w:top w:val="none" w:sz="0" w:space="0" w:color="auto"/>
        <w:left w:val="none" w:sz="0" w:space="0" w:color="auto"/>
        <w:bottom w:val="none" w:sz="0" w:space="0" w:color="auto"/>
        <w:right w:val="none" w:sz="0" w:space="0" w:color="auto"/>
      </w:divBdr>
      <w:divsChild>
        <w:div w:id="6237280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7753252">
      <w:bodyDiv w:val="1"/>
      <w:marLeft w:val="0"/>
      <w:marRight w:val="0"/>
      <w:marTop w:val="0"/>
      <w:marBottom w:val="0"/>
      <w:divBdr>
        <w:top w:val="none" w:sz="0" w:space="0" w:color="auto"/>
        <w:left w:val="none" w:sz="0" w:space="0" w:color="auto"/>
        <w:bottom w:val="none" w:sz="0" w:space="0" w:color="auto"/>
        <w:right w:val="none" w:sz="0" w:space="0" w:color="auto"/>
      </w:divBdr>
      <w:divsChild>
        <w:div w:id="7013699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3010955">
      <w:bodyDiv w:val="1"/>
      <w:marLeft w:val="0"/>
      <w:marRight w:val="0"/>
      <w:marTop w:val="0"/>
      <w:marBottom w:val="0"/>
      <w:divBdr>
        <w:top w:val="none" w:sz="0" w:space="0" w:color="auto"/>
        <w:left w:val="none" w:sz="0" w:space="0" w:color="auto"/>
        <w:bottom w:val="none" w:sz="0" w:space="0" w:color="auto"/>
        <w:right w:val="none" w:sz="0" w:space="0" w:color="auto"/>
      </w:divBdr>
      <w:divsChild>
        <w:div w:id="19440677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18456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sedm.org/Forms/MemLaw/ReasonableBelief.pdf" TargetMode="External"/><Relationship Id="rId18" Type="http://schemas.openxmlformats.org/officeDocument/2006/relationships/hyperlink" Target="http://famguardian.org" TargetMode="External"/><Relationship Id="rId26" Type="http://schemas.openxmlformats.org/officeDocument/2006/relationships/hyperlink" Target="http://www.law.cornell.edu/uscode/html/uscode26/usc_sup_01_26_10_F_20_68.html" TargetMode="External"/><Relationship Id="rId39" Type="http://schemas.openxmlformats.org/officeDocument/2006/relationships/hyperlink" Target="http://sedm.org/forums/" TargetMode="External"/><Relationship Id="rId3" Type="http://schemas.openxmlformats.org/officeDocument/2006/relationships/settings" Target="settings.xml"/><Relationship Id="rId21" Type="http://schemas.openxmlformats.org/officeDocument/2006/relationships/hyperlink" Target="http://web2.westlaw.com/find/default.wl?rp=%2ffind%2fdefault.wl&amp;vc=0&amp;DB=4637&amp;SerialNum=2000032596&amp;FindType=Y&amp;AP=&amp;fn=_top&amp;rs=WLW7.02&amp;mt=Westlaw&amp;vr=2.0&amp;sv=Split" TargetMode="External"/><Relationship Id="rId34" Type="http://schemas.openxmlformats.org/officeDocument/2006/relationships/hyperlink" Target="http://famguardian.org" TargetMode="External"/><Relationship Id="rId42" Type="http://schemas.openxmlformats.org/officeDocument/2006/relationships/hyperlink" Target="http://www.famguardian.org" TargetMode="External"/><Relationship Id="rId47" Type="http://schemas.openxmlformats.org/officeDocument/2006/relationships/hyperlink" Target="http://famguardian.org/TaxFreedom/CitesByTopic/right.htm" TargetMode="External"/><Relationship Id="rId50" Type="http://schemas.openxmlformats.org/officeDocument/2006/relationships/footer" Target="footer1.xml"/><Relationship Id="rId7" Type="http://schemas.openxmlformats.org/officeDocument/2006/relationships/hyperlink" Target="http://famguardian.org" TargetMode="External"/><Relationship Id="rId12" Type="http://schemas.openxmlformats.org/officeDocument/2006/relationships/hyperlink" Target="http://famguardian.org" TargetMode="External"/><Relationship Id="rId17" Type="http://schemas.openxmlformats.org/officeDocument/2006/relationships/hyperlink" Target="http://sedm.org" TargetMode="External"/><Relationship Id="rId25" Type="http://schemas.openxmlformats.org/officeDocument/2006/relationships/hyperlink" Target="http://www.law.cornell.edu/uscode/html/uscode26/usc_sup_01_26_10_F.html" TargetMode="External"/><Relationship Id="rId33" Type="http://schemas.openxmlformats.org/officeDocument/2006/relationships/hyperlink" Target="http://www.sedm.org" TargetMode="External"/><Relationship Id="rId38" Type="http://schemas.openxmlformats.org/officeDocument/2006/relationships/hyperlink" Target="http://sedm.org/AboutUs.htm" TargetMode="External"/><Relationship Id="rId46" Type="http://schemas.openxmlformats.org/officeDocument/2006/relationships/hyperlink" Target="http://www.archives.gov/national_archives_experience/bill_of_rights.html" TargetMode="External"/><Relationship Id="rId2" Type="http://schemas.openxmlformats.org/officeDocument/2006/relationships/styles" Target="styles.xml"/><Relationship Id="rId16" Type="http://schemas.openxmlformats.org/officeDocument/2006/relationships/hyperlink" Target="http://sedm.org/Forms/MemLaw/ReasonableBelief.pdf" TargetMode="External"/><Relationship Id="rId20" Type="http://schemas.openxmlformats.org/officeDocument/2006/relationships/hyperlink" Target="http://caselaw.lp.findlaw.com/scripts/getcase.pl?navby=case&amp;court=us&amp;vol=298&amp;page=238" TargetMode="External"/><Relationship Id="rId29" Type="http://schemas.openxmlformats.org/officeDocument/2006/relationships/hyperlink" Target="http://www.law.cornell.edu/uscode/html/uscode26/usc_sec_26_00006671----000-.html" TargetMode="External"/><Relationship Id="rId41" Type="http://schemas.openxmlformats.org/officeDocument/2006/relationships/hyperlink" Target="http://sedm.org/forum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dm.org" TargetMode="External"/><Relationship Id="rId24" Type="http://schemas.openxmlformats.org/officeDocument/2006/relationships/hyperlink" Target="http://www.law.cornell.edu/uscode/html/uscode26/usc_sup_01_26.html" TargetMode="External"/><Relationship Id="rId32" Type="http://schemas.openxmlformats.org/officeDocument/2006/relationships/hyperlink" Target="http://www.famguardian.org" TargetMode="External"/><Relationship Id="rId37" Type="http://schemas.openxmlformats.org/officeDocument/2006/relationships/hyperlink" Target="http://famguardian.org/Subjects/Taxes/News/CHRuling-060615.htm" TargetMode="External"/><Relationship Id="rId40" Type="http://schemas.openxmlformats.org/officeDocument/2006/relationships/hyperlink" Target="http://sedm.org/MemberAgreement/MemberNotice.htm" TargetMode="External"/><Relationship Id="rId45" Type="http://schemas.openxmlformats.org/officeDocument/2006/relationships/hyperlink" Target="http://famguardian.org/Publications/FedStateWHOptions/FedStateWHOptions.pdf" TargetMode="External"/><Relationship Id="rId5" Type="http://schemas.openxmlformats.org/officeDocument/2006/relationships/footnotes" Target="footnotes.xml"/><Relationship Id="rId15" Type="http://schemas.openxmlformats.org/officeDocument/2006/relationships/hyperlink" Target="http://famguardian.org" TargetMode="External"/><Relationship Id="rId23" Type="http://schemas.openxmlformats.org/officeDocument/2006/relationships/hyperlink" Target="http://web2.westlaw.com/find/default.wl?rp=%2ffind%2fdefault.wl&amp;vc=0&amp;DB=708&amp;SerialNum=2001227903&amp;FindType=Y&amp;AP=&amp;fn=_top&amp;rs=WLW7.02&amp;mt=Westlaw&amp;vr=2.0&amp;sv=Split" TargetMode="External"/><Relationship Id="rId28" Type="http://schemas.openxmlformats.org/officeDocument/2006/relationships/hyperlink" Target="http://www.law.cornell.edu/uscode/html/uscode26/usc_sup_01_26_10_F_20_68_30_B_40_I.html" TargetMode="External"/><Relationship Id="rId36" Type="http://schemas.openxmlformats.org/officeDocument/2006/relationships/hyperlink" Target="http://famguardian.org" TargetMode="External"/><Relationship Id="rId49" Type="http://schemas.openxmlformats.org/officeDocument/2006/relationships/hyperlink" Target="http://famguardian.org/Subjects/Taxes/News/CHRuling-060615.htm" TargetMode="External"/><Relationship Id="rId10" Type="http://schemas.openxmlformats.org/officeDocument/2006/relationships/hyperlink" Target="http://famguardian.org" TargetMode="External"/><Relationship Id="rId19" Type="http://schemas.openxmlformats.org/officeDocument/2006/relationships/hyperlink" Target="http://caselaw.lp.findlaw.com/cgi-bin/getcase.pl?court=us&amp;vol=247&amp;invol=251" TargetMode="External"/><Relationship Id="rId31" Type="http://schemas.openxmlformats.org/officeDocument/2006/relationships/hyperlink" Target="http://caselaw.lp.findlaw.com/scripts/getcase.pl?navby=case&amp;court=us&amp;vol=439&amp;page=379" TargetMode="External"/><Relationship Id="rId44" Type="http://schemas.openxmlformats.org/officeDocument/2006/relationships/hyperlink" Target="http://famguardian.org/Publications/GreatIRSHoax/GreatIRSHoax.htm"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dm.org" TargetMode="External"/><Relationship Id="rId14" Type="http://schemas.openxmlformats.org/officeDocument/2006/relationships/hyperlink" Target="http://sedm.org" TargetMode="External"/><Relationship Id="rId22" Type="http://schemas.openxmlformats.org/officeDocument/2006/relationships/hyperlink" Target="http://web2.westlaw.com/find/default.wl?rp=%2ffind%2fdefault.wl&amp;vc=0&amp;DB=506&amp;SerialNum=2000533682&amp;FindType=Y&amp;AP=&amp;fn=_top&amp;rs=WLW7.02&amp;mt=Westlaw&amp;vr=2.0&amp;sv=Split" TargetMode="External"/><Relationship Id="rId27" Type="http://schemas.openxmlformats.org/officeDocument/2006/relationships/hyperlink" Target="http://www.law.cornell.edu/uscode/html/uscode26/usc_sup_01_26_10_F_20_68_30_B.html" TargetMode="External"/><Relationship Id="rId30" Type="http://schemas.openxmlformats.org/officeDocument/2006/relationships/hyperlink" Target="http://caselaw.lp.findlaw.com/scripts/getcase.pl?navby=case&amp;court=us&amp;vol=530&amp;page=914" TargetMode="External"/><Relationship Id="rId35" Type="http://schemas.openxmlformats.org/officeDocument/2006/relationships/hyperlink" Target="http://famguardian.org/Subjects/Taxes/News/CHRuling-060615.htm" TargetMode="External"/><Relationship Id="rId43" Type="http://schemas.openxmlformats.org/officeDocument/2006/relationships/hyperlink" Target="http://www.sedm.org" TargetMode="External"/><Relationship Id="rId48" Type="http://schemas.openxmlformats.org/officeDocument/2006/relationships/hyperlink" Target="http://caselaw.lp.findlaw.com/scripts/getcase.pl?navby=case&amp;court=us&amp;vol=319&amp;page=624" TargetMode="External"/><Relationship Id="rId8" Type="http://schemas.openxmlformats.org/officeDocument/2006/relationships/hyperlink" Target="http://sedm.org/Forms/MemLaw/CommercialSpeech.pdf"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11250</Words>
  <Characters>64126</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75226</CharactersWithSpaces>
  <SharedDoc>false</SharedDoc>
  <HLinks>
    <vt:vector size="336" baseType="variant">
      <vt:variant>
        <vt:i4>3407910</vt:i4>
      </vt:variant>
      <vt:variant>
        <vt:i4>207</vt:i4>
      </vt:variant>
      <vt:variant>
        <vt:i4>0</vt:i4>
      </vt:variant>
      <vt:variant>
        <vt:i4>5</vt:i4>
      </vt:variant>
      <vt:variant>
        <vt:lpwstr>http://famguardian.org/Subjects/Taxes/News/CHRuling-060615.htm</vt:lpwstr>
      </vt:variant>
      <vt:variant>
        <vt:lpwstr/>
      </vt:variant>
      <vt:variant>
        <vt:i4>655369</vt:i4>
      </vt:variant>
      <vt:variant>
        <vt:i4>204</vt:i4>
      </vt:variant>
      <vt:variant>
        <vt:i4>0</vt:i4>
      </vt:variant>
      <vt:variant>
        <vt:i4>5</vt:i4>
      </vt:variant>
      <vt:variant>
        <vt:lpwstr>http://caselaw.lp.findlaw.com/scripts/getcase.pl?navby=case&amp;court=us&amp;vol=319&amp;page=624</vt:lpwstr>
      </vt:variant>
      <vt:variant>
        <vt:lpwstr/>
      </vt:variant>
      <vt:variant>
        <vt:i4>1966108</vt:i4>
      </vt:variant>
      <vt:variant>
        <vt:i4>201</vt:i4>
      </vt:variant>
      <vt:variant>
        <vt:i4>0</vt:i4>
      </vt:variant>
      <vt:variant>
        <vt:i4>5</vt:i4>
      </vt:variant>
      <vt:variant>
        <vt:lpwstr>http://famguardian.org/TaxFreedom/CitesByTopic/right.htm</vt:lpwstr>
      </vt:variant>
      <vt:variant>
        <vt:lpwstr/>
      </vt:variant>
      <vt:variant>
        <vt:i4>983046</vt:i4>
      </vt:variant>
      <vt:variant>
        <vt:i4>198</vt:i4>
      </vt:variant>
      <vt:variant>
        <vt:i4>0</vt:i4>
      </vt:variant>
      <vt:variant>
        <vt:i4>5</vt:i4>
      </vt:variant>
      <vt:variant>
        <vt:lpwstr>http://www.archives.gov/national_archives_experience/bill_of_rights.html</vt:lpwstr>
      </vt:variant>
      <vt:variant>
        <vt:lpwstr/>
      </vt:variant>
      <vt:variant>
        <vt:i4>8323194</vt:i4>
      </vt:variant>
      <vt:variant>
        <vt:i4>195</vt:i4>
      </vt:variant>
      <vt:variant>
        <vt:i4>0</vt:i4>
      </vt:variant>
      <vt:variant>
        <vt:i4>5</vt:i4>
      </vt:variant>
      <vt:variant>
        <vt:lpwstr>http://famguardian.org/Publications/FedStateWHOptions/FedStateWHOptions.pdf</vt:lpwstr>
      </vt:variant>
      <vt:variant>
        <vt:lpwstr/>
      </vt:variant>
      <vt:variant>
        <vt:i4>5439582</vt:i4>
      </vt:variant>
      <vt:variant>
        <vt:i4>192</vt:i4>
      </vt:variant>
      <vt:variant>
        <vt:i4>0</vt:i4>
      </vt:variant>
      <vt:variant>
        <vt:i4>5</vt:i4>
      </vt:variant>
      <vt:variant>
        <vt:lpwstr>http://famguardian.org/Publications/GreatIRSHoax/GreatIRSHoax.htm</vt:lpwstr>
      </vt:variant>
      <vt:variant>
        <vt:lpwstr/>
      </vt:variant>
      <vt:variant>
        <vt:i4>5177424</vt:i4>
      </vt:variant>
      <vt:variant>
        <vt:i4>189</vt:i4>
      </vt:variant>
      <vt:variant>
        <vt:i4>0</vt:i4>
      </vt:variant>
      <vt:variant>
        <vt:i4>5</vt:i4>
      </vt:variant>
      <vt:variant>
        <vt:lpwstr>http://www.sedm.org/</vt:lpwstr>
      </vt:variant>
      <vt:variant>
        <vt:lpwstr/>
      </vt:variant>
      <vt:variant>
        <vt:i4>2621550</vt:i4>
      </vt:variant>
      <vt:variant>
        <vt:i4>186</vt:i4>
      </vt:variant>
      <vt:variant>
        <vt:i4>0</vt:i4>
      </vt:variant>
      <vt:variant>
        <vt:i4>5</vt:i4>
      </vt:variant>
      <vt:variant>
        <vt:lpwstr>http://www.famguardian.org/</vt:lpwstr>
      </vt:variant>
      <vt:variant>
        <vt:lpwstr/>
      </vt:variant>
      <vt:variant>
        <vt:i4>2490480</vt:i4>
      </vt:variant>
      <vt:variant>
        <vt:i4>183</vt:i4>
      </vt:variant>
      <vt:variant>
        <vt:i4>0</vt:i4>
      </vt:variant>
      <vt:variant>
        <vt:i4>5</vt:i4>
      </vt:variant>
      <vt:variant>
        <vt:lpwstr>http://sedm.org/forums/</vt:lpwstr>
      </vt:variant>
      <vt:variant>
        <vt:lpwstr/>
      </vt:variant>
      <vt:variant>
        <vt:i4>458829</vt:i4>
      </vt:variant>
      <vt:variant>
        <vt:i4>180</vt:i4>
      </vt:variant>
      <vt:variant>
        <vt:i4>0</vt:i4>
      </vt:variant>
      <vt:variant>
        <vt:i4>5</vt:i4>
      </vt:variant>
      <vt:variant>
        <vt:lpwstr>http://sedm.org/MemberAgreement/MemberNotice.htm</vt:lpwstr>
      </vt:variant>
      <vt:variant>
        <vt:lpwstr/>
      </vt:variant>
      <vt:variant>
        <vt:i4>2490480</vt:i4>
      </vt:variant>
      <vt:variant>
        <vt:i4>177</vt:i4>
      </vt:variant>
      <vt:variant>
        <vt:i4>0</vt:i4>
      </vt:variant>
      <vt:variant>
        <vt:i4>5</vt:i4>
      </vt:variant>
      <vt:variant>
        <vt:lpwstr>http://sedm.org/forums/</vt:lpwstr>
      </vt:variant>
      <vt:variant>
        <vt:lpwstr/>
      </vt:variant>
      <vt:variant>
        <vt:i4>7798888</vt:i4>
      </vt:variant>
      <vt:variant>
        <vt:i4>174</vt:i4>
      </vt:variant>
      <vt:variant>
        <vt:i4>0</vt:i4>
      </vt:variant>
      <vt:variant>
        <vt:i4>5</vt:i4>
      </vt:variant>
      <vt:variant>
        <vt:lpwstr>http://sedm.org/AboutUs.htm</vt:lpwstr>
      </vt:variant>
      <vt:variant>
        <vt:lpwstr/>
      </vt:variant>
      <vt:variant>
        <vt:i4>3407910</vt:i4>
      </vt:variant>
      <vt:variant>
        <vt:i4>171</vt:i4>
      </vt:variant>
      <vt:variant>
        <vt:i4>0</vt:i4>
      </vt:variant>
      <vt:variant>
        <vt:i4>5</vt:i4>
      </vt:variant>
      <vt:variant>
        <vt:lpwstr>http://famguardian.org/Subjects/Taxes/News/CHRuling-060615.htm</vt:lpwstr>
      </vt:variant>
      <vt:variant>
        <vt:lpwstr/>
      </vt:variant>
      <vt:variant>
        <vt:i4>2621495</vt:i4>
      </vt:variant>
      <vt:variant>
        <vt:i4>168</vt:i4>
      </vt:variant>
      <vt:variant>
        <vt:i4>0</vt:i4>
      </vt:variant>
      <vt:variant>
        <vt:i4>5</vt:i4>
      </vt:variant>
      <vt:variant>
        <vt:lpwstr>http://famguardian.org/</vt:lpwstr>
      </vt:variant>
      <vt:variant>
        <vt:lpwstr/>
      </vt:variant>
      <vt:variant>
        <vt:i4>3407910</vt:i4>
      </vt:variant>
      <vt:variant>
        <vt:i4>165</vt:i4>
      </vt:variant>
      <vt:variant>
        <vt:i4>0</vt:i4>
      </vt:variant>
      <vt:variant>
        <vt:i4>5</vt:i4>
      </vt:variant>
      <vt:variant>
        <vt:lpwstr>http://famguardian.org/Subjects/Taxes/News/CHRuling-060615.htm</vt:lpwstr>
      </vt:variant>
      <vt:variant>
        <vt:lpwstr/>
      </vt:variant>
      <vt:variant>
        <vt:i4>2621495</vt:i4>
      </vt:variant>
      <vt:variant>
        <vt:i4>162</vt:i4>
      </vt:variant>
      <vt:variant>
        <vt:i4>0</vt:i4>
      </vt:variant>
      <vt:variant>
        <vt:i4>5</vt:i4>
      </vt:variant>
      <vt:variant>
        <vt:lpwstr>http://famguardian.org/</vt:lpwstr>
      </vt:variant>
      <vt:variant>
        <vt:lpwstr/>
      </vt:variant>
      <vt:variant>
        <vt:i4>5177424</vt:i4>
      </vt:variant>
      <vt:variant>
        <vt:i4>159</vt:i4>
      </vt:variant>
      <vt:variant>
        <vt:i4>0</vt:i4>
      </vt:variant>
      <vt:variant>
        <vt:i4>5</vt:i4>
      </vt:variant>
      <vt:variant>
        <vt:lpwstr>http://www.sedm.org/</vt:lpwstr>
      </vt:variant>
      <vt:variant>
        <vt:lpwstr/>
      </vt:variant>
      <vt:variant>
        <vt:i4>2621550</vt:i4>
      </vt:variant>
      <vt:variant>
        <vt:i4>156</vt:i4>
      </vt:variant>
      <vt:variant>
        <vt:i4>0</vt:i4>
      </vt:variant>
      <vt:variant>
        <vt:i4>5</vt:i4>
      </vt:variant>
      <vt:variant>
        <vt:lpwstr>http://www.famguardian.org/</vt:lpwstr>
      </vt:variant>
      <vt:variant>
        <vt:lpwstr/>
      </vt:variant>
      <vt:variant>
        <vt:i4>524302</vt:i4>
      </vt:variant>
      <vt:variant>
        <vt:i4>153</vt:i4>
      </vt:variant>
      <vt:variant>
        <vt:i4>0</vt:i4>
      </vt:variant>
      <vt:variant>
        <vt:i4>5</vt:i4>
      </vt:variant>
      <vt:variant>
        <vt:lpwstr>http://caselaw.lp.findlaw.com/scripts/getcase.pl?navby=case&amp;court=us&amp;vol=439&amp;page=379</vt:lpwstr>
      </vt:variant>
      <vt:variant>
        <vt:lpwstr/>
      </vt:variant>
      <vt:variant>
        <vt:i4>393220</vt:i4>
      </vt:variant>
      <vt:variant>
        <vt:i4>150</vt:i4>
      </vt:variant>
      <vt:variant>
        <vt:i4>0</vt:i4>
      </vt:variant>
      <vt:variant>
        <vt:i4>5</vt:i4>
      </vt:variant>
      <vt:variant>
        <vt:lpwstr>http://caselaw.lp.findlaw.com/scripts/getcase.pl?navby=case&amp;court=us&amp;vol=530&amp;page=914</vt:lpwstr>
      </vt:variant>
      <vt:variant>
        <vt:lpwstr/>
      </vt:variant>
      <vt:variant>
        <vt:i4>327807</vt:i4>
      </vt:variant>
      <vt:variant>
        <vt:i4>147</vt:i4>
      </vt:variant>
      <vt:variant>
        <vt:i4>0</vt:i4>
      </vt:variant>
      <vt:variant>
        <vt:i4>5</vt:i4>
      </vt:variant>
      <vt:variant>
        <vt:lpwstr>http://www.law.cornell.edu/uscode/html/uscode26/usc_sec_26_00006671----000-.html</vt:lpwstr>
      </vt:variant>
      <vt:variant>
        <vt:lpwstr/>
      </vt:variant>
      <vt:variant>
        <vt:i4>2359372</vt:i4>
      </vt:variant>
      <vt:variant>
        <vt:i4>144</vt:i4>
      </vt:variant>
      <vt:variant>
        <vt:i4>0</vt:i4>
      </vt:variant>
      <vt:variant>
        <vt:i4>5</vt:i4>
      </vt:variant>
      <vt:variant>
        <vt:lpwstr>http://www.law.cornell.edu/uscode/html/uscode26/usc_sup_01_26_10_F_20_68_30_B_40_I.html</vt:lpwstr>
      </vt:variant>
      <vt:variant>
        <vt:lpwstr/>
      </vt:variant>
      <vt:variant>
        <vt:i4>1114232</vt:i4>
      </vt:variant>
      <vt:variant>
        <vt:i4>141</vt:i4>
      </vt:variant>
      <vt:variant>
        <vt:i4>0</vt:i4>
      </vt:variant>
      <vt:variant>
        <vt:i4>5</vt:i4>
      </vt:variant>
      <vt:variant>
        <vt:lpwstr>http://www.law.cornell.edu/uscode/html/uscode26/usc_sup_01_26_10_F_20_68_30_B.html</vt:lpwstr>
      </vt:variant>
      <vt:variant>
        <vt:lpwstr/>
      </vt:variant>
      <vt:variant>
        <vt:i4>5111850</vt:i4>
      </vt:variant>
      <vt:variant>
        <vt:i4>138</vt:i4>
      </vt:variant>
      <vt:variant>
        <vt:i4>0</vt:i4>
      </vt:variant>
      <vt:variant>
        <vt:i4>5</vt:i4>
      </vt:variant>
      <vt:variant>
        <vt:lpwstr>http://www.law.cornell.edu/uscode/html/uscode26/usc_sup_01_26_10_F_20_68.html</vt:lpwstr>
      </vt:variant>
      <vt:variant>
        <vt:lpwstr/>
      </vt:variant>
      <vt:variant>
        <vt:i4>1769587</vt:i4>
      </vt:variant>
      <vt:variant>
        <vt:i4>135</vt:i4>
      </vt:variant>
      <vt:variant>
        <vt:i4>0</vt:i4>
      </vt:variant>
      <vt:variant>
        <vt:i4>5</vt:i4>
      </vt:variant>
      <vt:variant>
        <vt:lpwstr>http://www.law.cornell.edu/uscode/html/uscode26/usc_sup_01_26_10_F.html</vt:lpwstr>
      </vt:variant>
      <vt:variant>
        <vt:lpwstr/>
      </vt:variant>
      <vt:variant>
        <vt:i4>2162754</vt:i4>
      </vt:variant>
      <vt:variant>
        <vt:i4>132</vt:i4>
      </vt:variant>
      <vt:variant>
        <vt:i4>0</vt:i4>
      </vt:variant>
      <vt:variant>
        <vt:i4>5</vt:i4>
      </vt:variant>
      <vt:variant>
        <vt:lpwstr>http://www.law.cornell.edu/uscode/html/uscode26/usc_sup_01_26.html</vt:lpwstr>
      </vt:variant>
      <vt:variant>
        <vt:lpwstr/>
      </vt:variant>
      <vt:variant>
        <vt:i4>7077892</vt:i4>
      </vt:variant>
      <vt:variant>
        <vt:i4>129</vt:i4>
      </vt:variant>
      <vt:variant>
        <vt:i4>0</vt:i4>
      </vt:variant>
      <vt:variant>
        <vt:i4>5</vt:i4>
      </vt:variant>
      <vt:variant>
        <vt:lpwstr>http://web2.westlaw.com/find/default.wl?rp=%2ffind%2fdefault.wl&amp;vc=0&amp;DB=708&amp;SerialNum=2001227903&amp;FindType=Y&amp;AP=&amp;fn=_top&amp;rs=WLW7.02&amp;mt=Westlaw&amp;vr=2.0&amp;sv=Split</vt:lpwstr>
      </vt:variant>
      <vt:variant>
        <vt:lpwstr/>
      </vt:variant>
      <vt:variant>
        <vt:i4>6422531</vt:i4>
      </vt:variant>
      <vt:variant>
        <vt:i4>126</vt:i4>
      </vt:variant>
      <vt:variant>
        <vt:i4>0</vt:i4>
      </vt:variant>
      <vt:variant>
        <vt:i4>5</vt:i4>
      </vt:variant>
      <vt:variant>
        <vt:lpwstr>http://web2.westlaw.com/find/default.wl?rp=%2ffind%2fdefault.wl&amp;vc=0&amp;DB=506&amp;SerialNum=2000533682&amp;FindType=Y&amp;AP=&amp;fn=_top&amp;rs=WLW7.02&amp;mt=Westlaw&amp;vr=2.0&amp;sv=Split</vt:lpwstr>
      </vt:variant>
      <vt:variant>
        <vt:lpwstr/>
      </vt:variant>
      <vt:variant>
        <vt:i4>3997727</vt:i4>
      </vt:variant>
      <vt:variant>
        <vt:i4>123</vt:i4>
      </vt:variant>
      <vt:variant>
        <vt:i4>0</vt:i4>
      </vt:variant>
      <vt:variant>
        <vt:i4>5</vt:i4>
      </vt:variant>
      <vt:variant>
        <vt:lpwstr>http://web2.westlaw.com/find/default.wl?rp=%2ffind%2fdefault.wl&amp;vc=0&amp;DB=4637&amp;SerialNum=2000032596&amp;FindType=Y&amp;AP=&amp;fn=_top&amp;rs=WLW7.02&amp;mt=Westlaw&amp;vr=2.0&amp;sv=Split</vt:lpwstr>
      </vt:variant>
      <vt:variant>
        <vt:lpwstr/>
      </vt:variant>
      <vt:variant>
        <vt:i4>720901</vt:i4>
      </vt:variant>
      <vt:variant>
        <vt:i4>120</vt:i4>
      </vt:variant>
      <vt:variant>
        <vt:i4>0</vt:i4>
      </vt:variant>
      <vt:variant>
        <vt:i4>5</vt:i4>
      </vt:variant>
      <vt:variant>
        <vt:lpwstr>http://caselaw.lp.findlaw.com/scripts/getcase.pl?navby=case&amp;court=us&amp;vol=298&amp;page=238</vt:lpwstr>
      </vt:variant>
      <vt:variant>
        <vt:lpwstr/>
      </vt:variant>
      <vt:variant>
        <vt:i4>1310798</vt:i4>
      </vt:variant>
      <vt:variant>
        <vt:i4>117</vt:i4>
      </vt:variant>
      <vt:variant>
        <vt:i4>0</vt:i4>
      </vt:variant>
      <vt:variant>
        <vt:i4>5</vt:i4>
      </vt:variant>
      <vt:variant>
        <vt:lpwstr>http://caselaw.lp.findlaw.com/cgi-bin/getcase.pl?court=us&amp;vol=247&amp;invol=251</vt:lpwstr>
      </vt:variant>
      <vt:variant>
        <vt:lpwstr>275</vt:lpwstr>
      </vt:variant>
      <vt:variant>
        <vt:i4>2621495</vt:i4>
      </vt:variant>
      <vt:variant>
        <vt:i4>114</vt:i4>
      </vt:variant>
      <vt:variant>
        <vt:i4>0</vt:i4>
      </vt:variant>
      <vt:variant>
        <vt:i4>5</vt:i4>
      </vt:variant>
      <vt:variant>
        <vt:lpwstr>http://famguardian.org/</vt:lpwstr>
      </vt:variant>
      <vt:variant>
        <vt:lpwstr/>
      </vt:variant>
      <vt:variant>
        <vt:i4>5177353</vt:i4>
      </vt:variant>
      <vt:variant>
        <vt:i4>111</vt:i4>
      </vt:variant>
      <vt:variant>
        <vt:i4>0</vt:i4>
      </vt:variant>
      <vt:variant>
        <vt:i4>5</vt:i4>
      </vt:variant>
      <vt:variant>
        <vt:lpwstr>http://sedm.org/</vt:lpwstr>
      </vt:variant>
      <vt:variant>
        <vt:lpwstr/>
      </vt:variant>
      <vt:variant>
        <vt:i4>4980805</vt:i4>
      </vt:variant>
      <vt:variant>
        <vt:i4>108</vt:i4>
      </vt:variant>
      <vt:variant>
        <vt:i4>0</vt:i4>
      </vt:variant>
      <vt:variant>
        <vt:i4>5</vt:i4>
      </vt:variant>
      <vt:variant>
        <vt:lpwstr>http://sedm.org/Forms/MemLaw/ReasonableBelief.pdf</vt:lpwstr>
      </vt:variant>
      <vt:variant>
        <vt:lpwstr/>
      </vt:variant>
      <vt:variant>
        <vt:i4>2621495</vt:i4>
      </vt:variant>
      <vt:variant>
        <vt:i4>105</vt:i4>
      </vt:variant>
      <vt:variant>
        <vt:i4>0</vt:i4>
      </vt:variant>
      <vt:variant>
        <vt:i4>5</vt:i4>
      </vt:variant>
      <vt:variant>
        <vt:lpwstr>http://famguardian.org/</vt:lpwstr>
      </vt:variant>
      <vt:variant>
        <vt:lpwstr/>
      </vt:variant>
      <vt:variant>
        <vt:i4>5177353</vt:i4>
      </vt:variant>
      <vt:variant>
        <vt:i4>102</vt:i4>
      </vt:variant>
      <vt:variant>
        <vt:i4>0</vt:i4>
      </vt:variant>
      <vt:variant>
        <vt:i4>5</vt:i4>
      </vt:variant>
      <vt:variant>
        <vt:lpwstr>http://sedm.org/</vt:lpwstr>
      </vt:variant>
      <vt:variant>
        <vt:lpwstr/>
      </vt:variant>
      <vt:variant>
        <vt:i4>4980805</vt:i4>
      </vt:variant>
      <vt:variant>
        <vt:i4>99</vt:i4>
      </vt:variant>
      <vt:variant>
        <vt:i4>0</vt:i4>
      </vt:variant>
      <vt:variant>
        <vt:i4>5</vt:i4>
      </vt:variant>
      <vt:variant>
        <vt:lpwstr>http://sedm.org/Forms/MemLaw/ReasonableBelief.pdf</vt:lpwstr>
      </vt:variant>
      <vt:variant>
        <vt:lpwstr/>
      </vt:variant>
      <vt:variant>
        <vt:i4>2621495</vt:i4>
      </vt:variant>
      <vt:variant>
        <vt:i4>96</vt:i4>
      </vt:variant>
      <vt:variant>
        <vt:i4>0</vt:i4>
      </vt:variant>
      <vt:variant>
        <vt:i4>5</vt:i4>
      </vt:variant>
      <vt:variant>
        <vt:lpwstr>http://famguardian.org/</vt:lpwstr>
      </vt:variant>
      <vt:variant>
        <vt:lpwstr/>
      </vt:variant>
      <vt:variant>
        <vt:i4>5177353</vt:i4>
      </vt:variant>
      <vt:variant>
        <vt:i4>93</vt:i4>
      </vt:variant>
      <vt:variant>
        <vt:i4>0</vt:i4>
      </vt:variant>
      <vt:variant>
        <vt:i4>5</vt:i4>
      </vt:variant>
      <vt:variant>
        <vt:lpwstr>http://sedm.org/</vt:lpwstr>
      </vt:variant>
      <vt:variant>
        <vt:lpwstr/>
      </vt:variant>
      <vt:variant>
        <vt:i4>2621495</vt:i4>
      </vt:variant>
      <vt:variant>
        <vt:i4>90</vt:i4>
      </vt:variant>
      <vt:variant>
        <vt:i4>0</vt:i4>
      </vt:variant>
      <vt:variant>
        <vt:i4>5</vt:i4>
      </vt:variant>
      <vt:variant>
        <vt:lpwstr>http://famguardian.org/</vt:lpwstr>
      </vt:variant>
      <vt:variant>
        <vt:lpwstr/>
      </vt:variant>
      <vt:variant>
        <vt:i4>5177353</vt:i4>
      </vt:variant>
      <vt:variant>
        <vt:i4>87</vt:i4>
      </vt:variant>
      <vt:variant>
        <vt:i4>0</vt:i4>
      </vt:variant>
      <vt:variant>
        <vt:i4>5</vt:i4>
      </vt:variant>
      <vt:variant>
        <vt:lpwstr>http://sedm.org/</vt:lpwstr>
      </vt:variant>
      <vt:variant>
        <vt:lpwstr/>
      </vt:variant>
      <vt:variant>
        <vt:i4>4849752</vt:i4>
      </vt:variant>
      <vt:variant>
        <vt:i4>84</vt:i4>
      </vt:variant>
      <vt:variant>
        <vt:i4>0</vt:i4>
      </vt:variant>
      <vt:variant>
        <vt:i4>5</vt:i4>
      </vt:variant>
      <vt:variant>
        <vt:lpwstr>http://sedm.org/Forms/MemLaw/CommercialSpeech.pdf</vt:lpwstr>
      </vt:variant>
      <vt:variant>
        <vt:lpwstr/>
      </vt:variant>
      <vt:variant>
        <vt:i4>2621495</vt:i4>
      </vt:variant>
      <vt:variant>
        <vt:i4>81</vt:i4>
      </vt:variant>
      <vt:variant>
        <vt:i4>0</vt:i4>
      </vt:variant>
      <vt:variant>
        <vt:i4>5</vt:i4>
      </vt:variant>
      <vt:variant>
        <vt:lpwstr>http://famguardian.org/</vt:lpwstr>
      </vt:variant>
      <vt:variant>
        <vt:lpwstr/>
      </vt:variant>
      <vt:variant>
        <vt:i4>1048635</vt:i4>
      </vt:variant>
      <vt:variant>
        <vt:i4>74</vt:i4>
      </vt:variant>
      <vt:variant>
        <vt:i4>0</vt:i4>
      </vt:variant>
      <vt:variant>
        <vt:i4>5</vt:i4>
      </vt:variant>
      <vt:variant>
        <vt:lpwstr/>
      </vt:variant>
      <vt:variant>
        <vt:lpwstr>_Toc167497421</vt:lpwstr>
      </vt:variant>
      <vt:variant>
        <vt:i4>1048635</vt:i4>
      </vt:variant>
      <vt:variant>
        <vt:i4>68</vt:i4>
      </vt:variant>
      <vt:variant>
        <vt:i4>0</vt:i4>
      </vt:variant>
      <vt:variant>
        <vt:i4>5</vt:i4>
      </vt:variant>
      <vt:variant>
        <vt:lpwstr/>
      </vt:variant>
      <vt:variant>
        <vt:lpwstr>_Toc167497420</vt:lpwstr>
      </vt:variant>
      <vt:variant>
        <vt:i4>1245243</vt:i4>
      </vt:variant>
      <vt:variant>
        <vt:i4>62</vt:i4>
      </vt:variant>
      <vt:variant>
        <vt:i4>0</vt:i4>
      </vt:variant>
      <vt:variant>
        <vt:i4>5</vt:i4>
      </vt:variant>
      <vt:variant>
        <vt:lpwstr/>
      </vt:variant>
      <vt:variant>
        <vt:lpwstr>_Toc167497419</vt:lpwstr>
      </vt:variant>
      <vt:variant>
        <vt:i4>1245243</vt:i4>
      </vt:variant>
      <vt:variant>
        <vt:i4>56</vt:i4>
      </vt:variant>
      <vt:variant>
        <vt:i4>0</vt:i4>
      </vt:variant>
      <vt:variant>
        <vt:i4>5</vt:i4>
      </vt:variant>
      <vt:variant>
        <vt:lpwstr/>
      </vt:variant>
      <vt:variant>
        <vt:lpwstr>_Toc167497418</vt:lpwstr>
      </vt:variant>
      <vt:variant>
        <vt:i4>1245243</vt:i4>
      </vt:variant>
      <vt:variant>
        <vt:i4>50</vt:i4>
      </vt:variant>
      <vt:variant>
        <vt:i4>0</vt:i4>
      </vt:variant>
      <vt:variant>
        <vt:i4>5</vt:i4>
      </vt:variant>
      <vt:variant>
        <vt:lpwstr/>
      </vt:variant>
      <vt:variant>
        <vt:lpwstr>_Toc167497417</vt:lpwstr>
      </vt:variant>
      <vt:variant>
        <vt:i4>1245243</vt:i4>
      </vt:variant>
      <vt:variant>
        <vt:i4>44</vt:i4>
      </vt:variant>
      <vt:variant>
        <vt:i4>0</vt:i4>
      </vt:variant>
      <vt:variant>
        <vt:i4>5</vt:i4>
      </vt:variant>
      <vt:variant>
        <vt:lpwstr/>
      </vt:variant>
      <vt:variant>
        <vt:lpwstr>_Toc167497416</vt:lpwstr>
      </vt:variant>
      <vt:variant>
        <vt:i4>1245243</vt:i4>
      </vt:variant>
      <vt:variant>
        <vt:i4>38</vt:i4>
      </vt:variant>
      <vt:variant>
        <vt:i4>0</vt:i4>
      </vt:variant>
      <vt:variant>
        <vt:i4>5</vt:i4>
      </vt:variant>
      <vt:variant>
        <vt:lpwstr/>
      </vt:variant>
      <vt:variant>
        <vt:lpwstr>_Toc167497415</vt:lpwstr>
      </vt:variant>
      <vt:variant>
        <vt:i4>1245243</vt:i4>
      </vt:variant>
      <vt:variant>
        <vt:i4>32</vt:i4>
      </vt:variant>
      <vt:variant>
        <vt:i4>0</vt:i4>
      </vt:variant>
      <vt:variant>
        <vt:i4>5</vt:i4>
      </vt:variant>
      <vt:variant>
        <vt:lpwstr/>
      </vt:variant>
      <vt:variant>
        <vt:lpwstr>_Toc167497414</vt:lpwstr>
      </vt:variant>
      <vt:variant>
        <vt:i4>1245243</vt:i4>
      </vt:variant>
      <vt:variant>
        <vt:i4>26</vt:i4>
      </vt:variant>
      <vt:variant>
        <vt:i4>0</vt:i4>
      </vt:variant>
      <vt:variant>
        <vt:i4>5</vt:i4>
      </vt:variant>
      <vt:variant>
        <vt:lpwstr/>
      </vt:variant>
      <vt:variant>
        <vt:lpwstr>_Toc167497413</vt:lpwstr>
      </vt:variant>
      <vt:variant>
        <vt:i4>1245243</vt:i4>
      </vt:variant>
      <vt:variant>
        <vt:i4>20</vt:i4>
      </vt:variant>
      <vt:variant>
        <vt:i4>0</vt:i4>
      </vt:variant>
      <vt:variant>
        <vt:i4>5</vt:i4>
      </vt:variant>
      <vt:variant>
        <vt:lpwstr/>
      </vt:variant>
      <vt:variant>
        <vt:lpwstr>_Toc167497412</vt:lpwstr>
      </vt:variant>
      <vt:variant>
        <vt:i4>1245243</vt:i4>
      </vt:variant>
      <vt:variant>
        <vt:i4>14</vt:i4>
      </vt:variant>
      <vt:variant>
        <vt:i4>0</vt:i4>
      </vt:variant>
      <vt:variant>
        <vt:i4>5</vt:i4>
      </vt:variant>
      <vt:variant>
        <vt:lpwstr/>
      </vt:variant>
      <vt:variant>
        <vt:lpwstr>_Toc167497411</vt:lpwstr>
      </vt:variant>
      <vt:variant>
        <vt:i4>1245243</vt:i4>
      </vt:variant>
      <vt:variant>
        <vt:i4>8</vt:i4>
      </vt:variant>
      <vt:variant>
        <vt:i4>0</vt:i4>
      </vt:variant>
      <vt:variant>
        <vt:i4>5</vt:i4>
      </vt:variant>
      <vt:variant>
        <vt:lpwstr/>
      </vt:variant>
      <vt:variant>
        <vt:lpwstr>_Toc167497410</vt:lpwstr>
      </vt:variant>
      <vt:variant>
        <vt:i4>1179707</vt:i4>
      </vt:variant>
      <vt:variant>
        <vt:i4>2</vt:i4>
      </vt:variant>
      <vt:variant>
        <vt:i4>0</vt:i4>
      </vt:variant>
      <vt:variant>
        <vt:i4>5</vt:i4>
      </vt:variant>
      <vt:variant>
        <vt:lpwstr/>
      </vt:variant>
      <vt:variant>
        <vt:lpwstr>_Toc167497409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Private1 Private1</dc:creator>
  <cp:keywords/>
  <dc:description/>
  <cp:lastModifiedBy>Private1 Private1</cp:lastModifiedBy>
  <cp:revision>2</cp:revision>
  <cp:lastPrinted>2006-05-01T21:47:00Z</cp:lastPrinted>
  <dcterms:created xsi:type="dcterms:W3CDTF">2013-02-05T16:14:00Z</dcterms:created>
  <dcterms:modified xsi:type="dcterms:W3CDTF">2013-02-05T16:14:00Z</dcterms:modified>
</cp:coreProperties>
</file>