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51F" w:rsidRPr="00BE1E4E" w:rsidRDefault="0091651F" w:rsidP="0091651F">
      <w:pPr>
        <w:pStyle w:val="Singleleft"/>
        <w:rPr>
          <w:sz w:val="24"/>
          <w:szCs w:val="24"/>
        </w:rPr>
      </w:pPr>
      <w:r>
        <w:rPr>
          <w:sz w:val="24"/>
          <w:szCs w:val="24"/>
        </w:rPr>
        <w:t>&lt;&lt;YOUR NAME&gt;&gt;</w:t>
      </w:r>
    </w:p>
    <w:p w:rsidR="0091651F" w:rsidRPr="00BE1E4E" w:rsidRDefault="0091651F" w:rsidP="0091651F">
      <w:pPr>
        <w:pStyle w:val="Singleleft"/>
        <w:rPr>
          <w:sz w:val="24"/>
          <w:szCs w:val="24"/>
        </w:rPr>
      </w:pPr>
      <w:r>
        <w:rPr>
          <w:sz w:val="24"/>
          <w:szCs w:val="24"/>
        </w:rPr>
        <w:t>&lt;&lt;ADDRESS&gt;&gt; (not a domicile)</w:t>
      </w:r>
    </w:p>
    <w:p w:rsidR="0091651F" w:rsidRPr="00BE1E4E" w:rsidRDefault="0091651F" w:rsidP="0091651F">
      <w:pPr>
        <w:pStyle w:val="Singleleft"/>
        <w:rPr>
          <w:sz w:val="24"/>
          <w:szCs w:val="24"/>
        </w:rPr>
      </w:pPr>
      <w:r>
        <w:rPr>
          <w:sz w:val="24"/>
          <w:szCs w:val="24"/>
        </w:rPr>
        <w:t>&lt;&lt;CITY&gt;&gt;</w:t>
      </w:r>
      <w:r w:rsidRPr="00BE1E4E">
        <w:rPr>
          <w:sz w:val="24"/>
          <w:szCs w:val="24"/>
        </w:rPr>
        <w:t xml:space="preserve">, </w:t>
      </w:r>
      <w:r>
        <w:rPr>
          <w:sz w:val="24"/>
          <w:szCs w:val="24"/>
        </w:rPr>
        <w:t>&lt;&lt;STATE&gt;&gt;</w:t>
      </w:r>
      <w:r w:rsidRPr="00BE1E4E">
        <w:rPr>
          <w:sz w:val="24"/>
          <w:szCs w:val="24"/>
        </w:rPr>
        <w:t xml:space="preserve"> </w:t>
      </w:r>
      <w:r>
        <w:rPr>
          <w:sz w:val="24"/>
          <w:szCs w:val="24"/>
        </w:rPr>
        <w:t>&lt;&lt;ZIP&gt;&gt;</w:t>
      </w:r>
    </w:p>
    <w:p w:rsidR="00350ADA" w:rsidRPr="00556CC3" w:rsidRDefault="0091651F" w:rsidP="0091651F">
      <w:pPr>
        <w:pStyle w:val="Singleleft"/>
        <w:rPr>
          <w:sz w:val="24"/>
          <w:szCs w:val="24"/>
        </w:rPr>
      </w:pPr>
      <w:r w:rsidRPr="00BE1E4E">
        <w:rPr>
          <w:sz w:val="24"/>
          <w:szCs w:val="24"/>
        </w:rPr>
        <w:t xml:space="preserve">Email:  </w:t>
      </w:r>
      <w:r>
        <w:rPr>
          <w:sz w:val="24"/>
          <w:szCs w:val="24"/>
        </w:rPr>
        <w:t>&lt;&lt;EMAIL&gt;&gt;</w:t>
      </w:r>
    </w:p>
    <w:p w:rsidR="00350ADA" w:rsidRPr="00556CC3" w:rsidRDefault="00350ADA" w:rsidP="00350ADA">
      <w:pPr>
        <w:pStyle w:val="Singleleft"/>
        <w:rPr>
          <w:sz w:val="24"/>
          <w:szCs w:val="24"/>
        </w:rPr>
      </w:pPr>
      <w:r w:rsidRPr="00556CC3">
        <w:rPr>
          <w:sz w:val="24"/>
          <w:szCs w:val="24"/>
        </w:rPr>
        <w:t>Phone:  Send email to address above and we will call you back at your number</w:t>
      </w:r>
    </w:p>
    <w:p w:rsidR="00350ADA" w:rsidRDefault="00350ADA" w:rsidP="00350ADA">
      <w:pPr>
        <w:rPr>
          <w:b/>
          <w:sz w:val="28"/>
        </w:rPr>
      </w:pPr>
      <w:r>
        <w:rPr>
          <w:b/>
          <w:sz w:val="28"/>
        </w:rPr>
        <w:t>______________________________________________________________________</w:t>
      </w:r>
    </w:p>
    <w:p w:rsidR="00350ADA" w:rsidRPr="00F815E9" w:rsidRDefault="00381014" w:rsidP="00350ADA">
      <w:pPr>
        <w:jc w:val="center"/>
        <w:rPr>
          <w:b/>
          <w:sz w:val="28"/>
          <w:u w:val="single"/>
        </w:rPr>
      </w:pPr>
      <w:r>
        <w:rPr>
          <w:b/>
          <w:sz w:val="28"/>
        </w:rPr>
        <w:t>DISTRICT COURT OF THE UNITED STATES</w:t>
      </w:r>
    </w:p>
    <w:p w:rsidR="00350ADA" w:rsidRDefault="00350ADA" w:rsidP="00350ADA">
      <w:pPr>
        <w:jc w:val="center"/>
        <w:rPr>
          <w:b/>
          <w:sz w:val="28"/>
        </w:rPr>
      </w:pPr>
      <w:r w:rsidRPr="00F815E9">
        <w:rPr>
          <w:b/>
          <w:sz w:val="28"/>
        </w:rPr>
        <w:t>SOUTHERN DISTRICT OF CALIFORNIA</w:t>
      </w:r>
    </w:p>
    <w:p w:rsidR="00350ADA" w:rsidRDefault="00350ADA" w:rsidP="00350A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9"/>
        <w:gridCol w:w="4849"/>
      </w:tblGrid>
      <w:tr w:rsidR="00D54AE9" w:rsidRPr="00D779AC">
        <w:tblPrEx>
          <w:tblCellMar>
            <w:top w:w="0" w:type="dxa"/>
            <w:bottom w:w="0" w:type="dxa"/>
          </w:tblCellMar>
        </w:tblPrEx>
        <w:tc>
          <w:tcPr>
            <w:tcW w:w="5076" w:type="dxa"/>
            <w:tcBorders>
              <w:left w:val="nil"/>
            </w:tcBorders>
          </w:tcPr>
          <w:p w:rsidR="0028056E" w:rsidRPr="00D779AC" w:rsidRDefault="0028056E" w:rsidP="0028056E">
            <w:pPr>
              <w:rPr>
                <w:b/>
                <w:bCs/>
              </w:rPr>
            </w:pPr>
            <w:r>
              <w:rPr>
                <w:b/>
                <w:bCs/>
              </w:rPr>
              <w:t xml:space="preserve">Martin Shoemaker  (a.k.a. </w:t>
            </w:r>
            <w:smartTag w:uri="urn:schemas-microsoft-com:office:smarttags" w:element="place">
              <w:smartTag w:uri="urn:schemas-microsoft-com:office:smarttags" w:element="country-region">
                <w:r w:rsidRPr="00D779AC">
                  <w:rPr>
                    <w:b/>
                    <w:bCs/>
                  </w:rPr>
                  <w:t>United States of America</w:t>
                </w:r>
              </w:smartTag>
            </w:smartTag>
            <w:r>
              <w:rPr>
                <w:b/>
                <w:bCs/>
              </w:rPr>
              <w:t>)</w:t>
            </w:r>
          </w:p>
          <w:p w:rsidR="0028056E" w:rsidRPr="00D779AC" w:rsidRDefault="0028056E" w:rsidP="0028056E">
            <w:pPr>
              <w:rPr>
                <w:b/>
                <w:bCs/>
              </w:rPr>
            </w:pPr>
            <w:r w:rsidRPr="00D779AC">
              <w:rPr>
                <w:b/>
                <w:bCs/>
              </w:rPr>
              <w:t xml:space="preserve">          </w:t>
            </w:r>
            <w:r>
              <w:rPr>
                <w:b/>
                <w:bCs/>
              </w:rPr>
              <w:t xml:space="preserve">Private </w:t>
            </w:r>
            <w:r w:rsidRPr="00D779AC">
              <w:rPr>
                <w:b/>
                <w:bCs/>
              </w:rPr>
              <w:t>Plaintiff</w:t>
            </w:r>
            <w:r>
              <w:rPr>
                <w:b/>
                <w:bCs/>
              </w:rPr>
              <w:t>, Substitute Defendant</w:t>
            </w:r>
          </w:p>
          <w:p w:rsidR="0028056E" w:rsidRPr="00D779AC" w:rsidRDefault="0028056E" w:rsidP="0028056E">
            <w:pPr>
              <w:rPr>
                <w:b/>
                <w:bCs/>
              </w:rPr>
            </w:pPr>
          </w:p>
          <w:p w:rsidR="0028056E" w:rsidRPr="00D779AC" w:rsidRDefault="0028056E" w:rsidP="0028056E">
            <w:pPr>
              <w:rPr>
                <w:b/>
                <w:bCs/>
              </w:rPr>
            </w:pPr>
            <w:r w:rsidRPr="00D779AC">
              <w:rPr>
                <w:b/>
                <w:bCs/>
              </w:rPr>
              <w:t xml:space="preserve">            v.</w:t>
            </w:r>
          </w:p>
          <w:p w:rsidR="0028056E" w:rsidRPr="00D779AC" w:rsidRDefault="0028056E" w:rsidP="0028056E">
            <w:pPr>
              <w:rPr>
                <w:b/>
                <w:bCs/>
              </w:rPr>
            </w:pPr>
          </w:p>
          <w:p w:rsidR="0028056E" w:rsidRDefault="0028056E" w:rsidP="0028056E">
            <w:pPr>
              <w:rPr>
                <w:b/>
                <w:bCs/>
              </w:rPr>
            </w:pPr>
            <w:r w:rsidRPr="00D779AC">
              <w:rPr>
                <w:b/>
                <w:bCs/>
              </w:rPr>
              <w:t>Christopher M. Hansen,</w:t>
            </w:r>
            <w:r w:rsidRPr="00D779AC">
              <w:rPr>
                <w:b/>
                <w:bCs/>
              </w:rPr>
              <w:br/>
            </w:r>
            <w:r w:rsidRPr="00D779AC">
              <w:rPr>
                <w:b/>
                <w:bCs/>
                <w:i/>
                <w:iCs/>
              </w:rPr>
              <w:t xml:space="preserve">Sui Juris, </w:t>
            </w:r>
            <w:r w:rsidRPr="00D779AC">
              <w:rPr>
                <w:b/>
                <w:bCs/>
              </w:rPr>
              <w:t>a natural person,</w:t>
            </w:r>
          </w:p>
          <w:p w:rsidR="0028056E" w:rsidRDefault="0028056E" w:rsidP="0028056E">
            <w:pPr>
              <w:rPr>
                <w:b/>
                <w:bCs/>
              </w:rPr>
            </w:pPr>
            <w:r w:rsidRPr="00D779AC">
              <w:rPr>
                <w:b/>
                <w:bCs/>
              </w:rPr>
              <w:t xml:space="preserve">           </w:t>
            </w:r>
            <w:r>
              <w:rPr>
                <w:b/>
                <w:bCs/>
              </w:rPr>
              <w:t xml:space="preserve">Alleged </w:t>
            </w:r>
            <w:r w:rsidRPr="00D779AC">
              <w:rPr>
                <w:b/>
                <w:bCs/>
              </w:rPr>
              <w:t>Defendant</w:t>
            </w:r>
            <w:r>
              <w:rPr>
                <w:b/>
                <w:bCs/>
              </w:rPr>
              <w:t xml:space="preserve"> and Compensated Fiduciary </w:t>
            </w:r>
            <w:r>
              <w:rPr>
                <w:b/>
                <w:bCs/>
              </w:rPr>
              <w:br/>
              <w:t xml:space="preserve">           for Substitute Defendants under Power of </w:t>
            </w:r>
          </w:p>
          <w:p w:rsidR="002C3564" w:rsidRPr="00D779AC" w:rsidRDefault="0028056E" w:rsidP="0028056E">
            <w:pPr>
              <w:rPr>
                <w:b/>
                <w:bCs/>
              </w:rPr>
            </w:pPr>
            <w:r>
              <w:rPr>
                <w:b/>
                <w:bCs/>
              </w:rPr>
              <w:t xml:space="preserve">           Attorney</w:t>
            </w:r>
          </w:p>
        </w:tc>
        <w:tc>
          <w:tcPr>
            <w:tcW w:w="4932" w:type="dxa"/>
            <w:tcBorders>
              <w:top w:val="nil"/>
              <w:bottom w:val="nil"/>
              <w:right w:val="nil"/>
            </w:tcBorders>
          </w:tcPr>
          <w:p w:rsidR="00D54AE9" w:rsidRPr="00D779AC" w:rsidRDefault="00D54AE9">
            <w:pPr>
              <w:jc w:val="center"/>
              <w:rPr>
                <w:b/>
                <w:bCs/>
              </w:rPr>
            </w:pPr>
          </w:p>
          <w:p w:rsidR="00301D45" w:rsidRDefault="00301D45">
            <w:pPr>
              <w:jc w:val="center"/>
              <w:rPr>
                <w:b/>
                <w:bCs/>
              </w:rPr>
            </w:pPr>
            <w:r w:rsidRPr="00D779AC">
              <w:rPr>
                <w:b/>
                <w:bCs/>
              </w:rPr>
              <w:t>Case No.: 05CV00921L</w:t>
            </w:r>
          </w:p>
          <w:p w:rsidR="00301D45" w:rsidRDefault="00301D45">
            <w:pPr>
              <w:jc w:val="center"/>
              <w:rPr>
                <w:b/>
                <w:bCs/>
              </w:rPr>
            </w:pPr>
          </w:p>
          <w:p w:rsidR="00D54AE9" w:rsidRPr="00D779AC" w:rsidRDefault="00D54AE9" w:rsidP="00B7174F">
            <w:pPr>
              <w:jc w:val="center"/>
              <w:rPr>
                <w:b/>
                <w:bCs/>
              </w:rPr>
            </w:pPr>
            <w:r w:rsidRPr="00D779AC">
              <w:rPr>
                <w:b/>
                <w:bCs/>
              </w:rPr>
              <w:t>MEMORANDUM OF LAW</w:t>
            </w:r>
            <w:r w:rsidRPr="00D779AC">
              <w:rPr>
                <w:b/>
                <w:bCs/>
              </w:rPr>
              <w:br/>
              <w:t>IN SUPPORT OF</w:t>
            </w:r>
            <w:r w:rsidRPr="00D779AC">
              <w:rPr>
                <w:b/>
                <w:bCs/>
              </w:rPr>
              <w:br/>
            </w:r>
            <w:r w:rsidR="00556CC3">
              <w:rPr>
                <w:b/>
                <w:bCs/>
              </w:rPr>
              <w:t xml:space="preserve">MOTION TO COMPEL APPEARANCE AT DEPOSITION  </w:t>
            </w:r>
          </w:p>
        </w:tc>
      </w:tr>
    </w:tbl>
    <w:p w:rsidR="00D54AE9" w:rsidRPr="000A4CA3" w:rsidRDefault="00A76983" w:rsidP="000A4CA3">
      <w:pPr>
        <w:spacing w:after="240"/>
        <w:rPr>
          <w:b/>
          <w:u w:val="single"/>
        </w:rPr>
      </w:pPr>
      <w:r>
        <w:br w:type="page"/>
      </w:r>
      <w:r w:rsidR="00D54AE9" w:rsidRPr="000A4CA3">
        <w:rPr>
          <w:b/>
          <w:u w:val="single"/>
        </w:rPr>
        <w:lastRenderedPageBreak/>
        <w:t>TABLE OF CONTENTS</w:t>
      </w:r>
    </w:p>
    <w:p w:rsidR="00B77DC1" w:rsidRDefault="00D54AE9" w:rsidP="00030D01">
      <w:pPr>
        <w:pStyle w:val="TOC1"/>
        <w:rPr>
          <w:sz w:val="24"/>
          <w:szCs w:val="24"/>
        </w:rPr>
      </w:pPr>
      <w:r w:rsidRPr="009D3DF9">
        <w:fldChar w:fldCharType="begin"/>
      </w:r>
      <w:r w:rsidRPr="009D3DF9">
        <w:instrText xml:space="preserve"> TOC \o "1-3" \h \z </w:instrText>
      </w:r>
      <w:r w:rsidRPr="009D3DF9">
        <w:fldChar w:fldCharType="separate"/>
      </w:r>
      <w:hyperlink w:anchor="_Toc119126438" w:history="1">
        <w:r w:rsidR="00B77DC1" w:rsidRPr="00C6097A">
          <w:rPr>
            <w:rStyle w:val="Hyperlink"/>
          </w:rPr>
          <w:t>1.</w:t>
        </w:r>
        <w:r w:rsidR="00B77DC1">
          <w:rPr>
            <w:sz w:val="24"/>
            <w:szCs w:val="24"/>
          </w:rPr>
          <w:tab/>
        </w:r>
        <w:r w:rsidR="00B77DC1" w:rsidRPr="00C6097A">
          <w:rPr>
            <w:rStyle w:val="Hyperlink"/>
          </w:rPr>
          <w:t>ARGUMENT</w:t>
        </w:r>
        <w:r w:rsidR="00B77DC1">
          <w:rPr>
            <w:webHidden/>
          </w:rPr>
          <w:tab/>
        </w:r>
        <w:r w:rsidR="00B77DC1">
          <w:rPr>
            <w:webHidden/>
          </w:rPr>
          <w:fldChar w:fldCharType="begin"/>
        </w:r>
        <w:r w:rsidR="00B77DC1">
          <w:rPr>
            <w:webHidden/>
          </w:rPr>
          <w:instrText xml:space="preserve"> PAGEREF _Toc119126438 \h </w:instrText>
        </w:r>
        <w:r w:rsidR="00B77DC1">
          <w:rPr>
            <w:webHidden/>
          </w:rPr>
          <w:fldChar w:fldCharType="separate"/>
        </w:r>
        <w:r w:rsidR="00B77DC1">
          <w:rPr>
            <w:webHidden/>
          </w:rPr>
          <w:t>4</w:t>
        </w:r>
        <w:r w:rsidR="00B77DC1">
          <w:rPr>
            <w:webHidden/>
          </w:rPr>
          <w:fldChar w:fldCharType="end"/>
        </w:r>
      </w:hyperlink>
    </w:p>
    <w:p w:rsidR="00B77DC1" w:rsidRDefault="00B77DC1" w:rsidP="00030D01">
      <w:pPr>
        <w:pStyle w:val="TOC1"/>
        <w:rPr>
          <w:sz w:val="24"/>
          <w:szCs w:val="24"/>
        </w:rPr>
      </w:pPr>
      <w:hyperlink w:anchor="_Toc119126439" w:history="1">
        <w:r w:rsidRPr="00C6097A">
          <w:rPr>
            <w:rStyle w:val="Hyperlink"/>
          </w:rPr>
          <w:t>2.</w:t>
        </w:r>
        <w:r>
          <w:rPr>
            <w:sz w:val="24"/>
            <w:szCs w:val="24"/>
          </w:rPr>
          <w:tab/>
        </w:r>
        <w:r w:rsidRPr="00C6097A">
          <w:rPr>
            <w:rStyle w:val="Hyperlink"/>
          </w:rPr>
          <w:t>ISSUES TO BE RESOLVED BY COURT IN THIS PROCEEDING</w:t>
        </w:r>
        <w:r>
          <w:rPr>
            <w:webHidden/>
          </w:rPr>
          <w:tab/>
        </w:r>
        <w:r>
          <w:rPr>
            <w:webHidden/>
          </w:rPr>
          <w:fldChar w:fldCharType="begin"/>
        </w:r>
        <w:r>
          <w:rPr>
            <w:webHidden/>
          </w:rPr>
          <w:instrText xml:space="preserve"> PAGEREF _Toc119126439 \h </w:instrText>
        </w:r>
        <w:r>
          <w:rPr>
            <w:webHidden/>
          </w:rPr>
          <w:fldChar w:fldCharType="separate"/>
        </w:r>
        <w:r>
          <w:rPr>
            <w:webHidden/>
          </w:rPr>
          <w:t>6</w:t>
        </w:r>
        <w:r>
          <w:rPr>
            <w:webHidden/>
          </w:rPr>
          <w:fldChar w:fldCharType="end"/>
        </w:r>
      </w:hyperlink>
    </w:p>
    <w:p w:rsidR="00B77DC1" w:rsidRDefault="00B77DC1" w:rsidP="00030D01">
      <w:pPr>
        <w:pStyle w:val="TOC1"/>
        <w:rPr>
          <w:sz w:val="24"/>
          <w:szCs w:val="24"/>
        </w:rPr>
      </w:pPr>
      <w:hyperlink w:anchor="_Toc119126440" w:history="1">
        <w:r w:rsidRPr="00C6097A">
          <w:rPr>
            <w:rStyle w:val="Hyperlink"/>
          </w:rPr>
          <w:t>3.</w:t>
        </w:r>
        <w:r>
          <w:rPr>
            <w:sz w:val="24"/>
            <w:szCs w:val="24"/>
          </w:rPr>
          <w:tab/>
        </w:r>
        <w:r w:rsidRPr="00C6097A">
          <w:rPr>
            <w:rStyle w:val="Hyperlink"/>
          </w:rPr>
          <w:t>JUDICIAL NOTICE OF ELEMENTS REQUIRED TO PROVE PLAINTIFF’S CASE</w:t>
        </w:r>
        <w:r>
          <w:rPr>
            <w:webHidden/>
          </w:rPr>
          <w:tab/>
        </w:r>
        <w:r>
          <w:rPr>
            <w:webHidden/>
          </w:rPr>
          <w:fldChar w:fldCharType="begin"/>
        </w:r>
        <w:r>
          <w:rPr>
            <w:webHidden/>
          </w:rPr>
          <w:instrText xml:space="preserve"> PAGEREF _Toc119126440 \h </w:instrText>
        </w:r>
        <w:r>
          <w:rPr>
            <w:webHidden/>
          </w:rPr>
          <w:fldChar w:fldCharType="separate"/>
        </w:r>
        <w:r>
          <w:rPr>
            <w:webHidden/>
          </w:rPr>
          <w:t>11</w:t>
        </w:r>
        <w:r>
          <w:rPr>
            <w:webHidden/>
          </w:rPr>
          <w:fldChar w:fldCharType="end"/>
        </w:r>
      </w:hyperlink>
    </w:p>
    <w:p w:rsidR="00B77DC1" w:rsidRDefault="00B77DC1" w:rsidP="00030D01">
      <w:pPr>
        <w:pStyle w:val="TOC1"/>
        <w:rPr>
          <w:sz w:val="24"/>
          <w:szCs w:val="24"/>
        </w:rPr>
      </w:pPr>
      <w:hyperlink w:anchor="_Toc119126441" w:history="1">
        <w:r w:rsidRPr="00C6097A">
          <w:rPr>
            <w:rStyle w:val="Hyperlink"/>
          </w:rPr>
          <w:t>4.</w:t>
        </w:r>
        <w:r>
          <w:rPr>
            <w:sz w:val="24"/>
            <w:szCs w:val="24"/>
          </w:rPr>
          <w:tab/>
        </w:r>
        <w:r w:rsidRPr="00C6097A">
          <w:rPr>
            <w:rStyle w:val="Hyperlink"/>
          </w:rPr>
          <w:t>JUDICIAL NOTICE OF PROPER VENUE</w:t>
        </w:r>
        <w:r>
          <w:rPr>
            <w:webHidden/>
          </w:rPr>
          <w:tab/>
        </w:r>
        <w:r>
          <w:rPr>
            <w:webHidden/>
          </w:rPr>
          <w:fldChar w:fldCharType="begin"/>
        </w:r>
        <w:r>
          <w:rPr>
            <w:webHidden/>
          </w:rPr>
          <w:instrText xml:space="preserve"> PAGEREF _Toc119126441 \h </w:instrText>
        </w:r>
        <w:r>
          <w:rPr>
            <w:webHidden/>
          </w:rPr>
          <w:fldChar w:fldCharType="separate"/>
        </w:r>
        <w:r>
          <w:rPr>
            <w:webHidden/>
          </w:rPr>
          <w:t>16</w:t>
        </w:r>
        <w:r>
          <w:rPr>
            <w:webHidden/>
          </w:rPr>
          <w:fldChar w:fldCharType="end"/>
        </w:r>
      </w:hyperlink>
    </w:p>
    <w:p w:rsidR="00B77DC1" w:rsidRDefault="00B77DC1" w:rsidP="00030D01">
      <w:pPr>
        <w:pStyle w:val="TOC1"/>
        <w:rPr>
          <w:sz w:val="24"/>
          <w:szCs w:val="24"/>
        </w:rPr>
      </w:pPr>
      <w:hyperlink w:anchor="_Toc119126442" w:history="1">
        <w:r w:rsidRPr="00C6097A">
          <w:rPr>
            <w:rStyle w:val="Hyperlink"/>
          </w:rPr>
          <w:t>5.</w:t>
        </w:r>
        <w:r>
          <w:rPr>
            <w:sz w:val="24"/>
            <w:szCs w:val="24"/>
          </w:rPr>
          <w:tab/>
        </w:r>
        <w:r w:rsidRPr="00C6097A">
          <w:rPr>
            <w:rStyle w:val="Hyperlink"/>
          </w:rPr>
          <w:t>JURAT</w:t>
        </w:r>
        <w:r>
          <w:rPr>
            <w:webHidden/>
          </w:rPr>
          <w:tab/>
        </w:r>
        <w:r>
          <w:rPr>
            <w:webHidden/>
          </w:rPr>
          <w:fldChar w:fldCharType="begin"/>
        </w:r>
        <w:r>
          <w:rPr>
            <w:webHidden/>
          </w:rPr>
          <w:instrText xml:space="preserve"> PAGEREF _Toc119126442 \h </w:instrText>
        </w:r>
        <w:r>
          <w:rPr>
            <w:webHidden/>
          </w:rPr>
          <w:fldChar w:fldCharType="separate"/>
        </w:r>
        <w:r>
          <w:rPr>
            <w:webHidden/>
          </w:rPr>
          <w:t>21</w:t>
        </w:r>
        <w:r>
          <w:rPr>
            <w:webHidden/>
          </w:rPr>
          <w:fldChar w:fldCharType="end"/>
        </w:r>
      </w:hyperlink>
    </w:p>
    <w:p w:rsidR="00B77DC1" w:rsidRDefault="00B77DC1" w:rsidP="00030D01">
      <w:pPr>
        <w:pStyle w:val="TOC1"/>
        <w:rPr>
          <w:sz w:val="24"/>
          <w:szCs w:val="24"/>
        </w:rPr>
      </w:pPr>
      <w:hyperlink w:anchor="_Toc119126443" w:history="1">
        <w:r w:rsidRPr="00C6097A">
          <w:rPr>
            <w:rStyle w:val="Hyperlink"/>
          </w:rPr>
          <w:t>EXHIBIT 1:  AFFIDAVIT OF DURESS</w:t>
        </w:r>
        <w:r>
          <w:rPr>
            <w:webHidden/>
          </w:rPr>
          <w:tab/>
        </w:r>
        <w:r>
          <w:rPr>
            <w:webHidden/>
          </w:rPr>
          <w:fldChar w:fldCharType="begin"/>
        </w:r>
        <w:r>
          <w:rPr>
            <w:webHidden/>
          </w:rPr>
          <w:instrText xml:space="preserve"> PAGEREF _Toc119126443 \h </w:instrText>
        </w:r>
        <w:r>
          <w:rPr>
            <w:webHidden/>
          </w:rPr>
          <w:fldChar w:fldCharType="separate"/>
        </w:r>
        <w:r>
          <w:rPr>
            <w:webHidden/>
          </w:rPr>
          <w:t>22</w:t>
        </w:r>
        <w:r>
          <w:rPr>
            <w:webHidden/>
          </w:rPr>
          <w:fldChar w:fldCharType="end"/>
        </w:r>
      </w:hyperlink>
    </w:p>
    <w:p w:rsidR="00B77DC1" w:rsidRDefault="00B77DC1" w:rsidP="00030D01">
      <w:pPr>
        <w:pStyle w:val="TOC1"/>
        <w:rPr>
          <w:sz w:val="24"/>
          <w:szCs w:val="24"/>
        </w:rPr>
      </w:pPr>
      <w:hyperlink w:anchor="_Toc119126444" w:history="1">
        <w:r w:rsidRPr="00C6097A">
          <w:rPr>
            <w:rStyle w:val="Hyperlink"/>
          </w:rPr>
          <w:t>EXHIBIT 2:  SEDM MEMBER AGREEMENT</w:t>
        </w:r>
        <w:r>
          <w:rPr>
            <w:webHidden/>
          </w:rPr>
          <w:tab/>
        </w:r>
        <w:r>
          <w:rPr>
            <w:webHidden/>
          </w:rPr>
          <w:fldChar w:fldCharType="begin"/>
        </w:r>
        <w:r>
          <w:rPr>
            <w:webHidden/>
          </w:rPr>
          <w:instrText xml:space="preserve"> PAGEREF _Toc119126444 \h </w:instrText>
        </w:r>
        <w:r>
          <w:rPr>
            <w:webHidden/>
          </w:rPr>
          <w:fldChar w:fldCharType="separate"/>
        </w:r>
        <w:r>
          <w:rPr>
            <w:webHidden/>
          </w:rPr>
          <w:t>23</w:t>
        </w:r>
        <w:r>
          <w:rPr>
            <w:webHidden/>
          </w:rPr>
          <w:fldChar w:fldCharType="end"/>
        </w:r>
      </w:hyperlink>
    </w:p>
    <w:p w:rsidR="00D54AE9" w:rsidRPr="009D3DF9" w:rsidRDefault="00D54AE9" w:rsidP="00030D01">
      <w:pPr>
        <w:pStyle w:val="TOC1"/>
      </w:pPr>
      <w:r w:rsidRPr="009D3DF9">
        <w:fldChar w:fldCharType="end"/>
      </w:r>
    </w:p>
    <w:p w:rsidR="00D54AE9" w:rsidRPr="000A4CA3" w:rsidRDefault="00D54AE9" w:rsidP="000A4CA3">
      <w:pPr>
        <w:rPr>
          <w:b/>
          <w:u w:val="single"/>
        </w:rPr>
      </w:pPr>
      <w:r w:rsidRPr="000A4CA3">
        <w:rPr>
          <w:b/>
          <w:u w:val="single"/>
        </w:rPr>
        <w:t>TABLE OF POINTS AND AUTHORITIES</w:t>
      </w:r>
    </w:p>
    <w:p w:rsidR="00B77DC1" w:rsidRDefault="009935F8">
      <w:pPr>
        <w:pStyle w:val="TOAHeading"/>
        <w:tabs>
          <w:tab w:val="right" w:leader="dot" w:pos="9818"/>
        </w:tabs>
        <w:rPr>
          <w:rFonts w:ascii="Times New Roman" w:hAnsi="Times New Roman"/>
          <w:b w:val="0"/>
          <w:bCs w:val="0"/>
          <w:noProof/>
        </w:rPr>
      </w:pPr>
      <w:r w:rsidRPr="000A4CA3">
        <w:rPr>
          <w:u w:val="single"/>
        </w:rPr>
        <w:fldChar w:fldCharType="begin"/>
      </w:r>
      <w:r w:rsidRPr="000A4CA3">
        <w:rPr>
          <w:u w:val="single"/>
        </w:rPr>
        <w:instrText xml:space="preserve"> TOA \h \c "7" \</w:instrText>
      </w:r>
      <w:r w:rsidR="00413E9C" w:rsidRPr="000A4CA3">
        <w:rPr>
          <w:u w:val="single"/>
        </w:rPr>
        <w:instrText>f</w:instrText>
      </w:r>
      <w:r w:rsidRPr="000A4CA3">
        <w:rPr>
          <w:u w:val="single"/>
        </w:rPr>
        <w:instrText xml:space="preserve"> </w:instrText>
      </w:r>
      <w:r w:rsidRPr="000A4CA3">
        <w:rPr>
          <w:u w:val="single"/>
        </w:rPr>
        <w:fldChar w:fldCharType="separate"/>
      </w:r>
      <w:r w:rsidR="00B77DC1">
        <w:rPr>
          <w:noProof/>
        </w:rPr>
        <w:t>Constitutional Provisions</w:t>
      </w:r>
    </w:p>
    <w:p w:rsidR="00B77DC1" w:rsidRDefault="00B77DC1" w:rsidP="00030D01">
      <w:pPr>
        <w:pStyle w:val="TableofAuthorities"/>
      </w:pPr>
      <w:r>
        <w:t>Article 1, Section 10</w:t>
      </w:r>
      <w:r>
        <w:tab/>
        <w:t>21</w:t>
      </w:r>
    </w:p>
    <w:p w:rsidR="00B77DC1" w:rsidRDefault="00B77DC1" w:rsidP="00030D01">
      <w:pPr>
        <w:pStyle w:val="TableofAuthorities"/>
      </w:pPr>
      <w:r>
        <w:t>Article III</w:t>
      </w:r>
      <w:r>
        <w:tab/>
        <w:t>16, 17, 18</w:t>
      </w:r>
    </w:p>
    <w:p w:rsidR="00B77DC1" w:rsidRDefault="00B77DC1" w:rsidP="00030D01">
      <w:pPr>
        <w:pStyle w:val="TableofAuthorities"/>
      </w:pPr>
      <w:r>
        <w:t>Article III, §2</w:t>
      </w:r>
      <w:r>
        <w:tab/>
        <w:t>18</w:t>
      </w:r>
    </w:p>
    <w:p w:rsidR="00B77DC1" w:rsidRDefault="00B77DC1" w:rsidP="00030D01">
      <w:pPr>
        <w:pStyle w:val="TableofAuthorities"/>
      </w:pPr>
      <w:r>
        <w:t>Article IV</w:t>
      </w:r>
      <w:r>
        <w:tab/>
        <w:t>16, 17</w:t>
      </w:r>
    </w:p>
    <w:p w:rsidR="00413E9C" w:rsidRDefault="009935F8">
      <w:pPr>
        <w:pStyle w:val="TOAHeading"/>
        <w:tabs>
          <w:tab w:val="right" w:leader="dot" w:pos="9818"/>
        </w:tabs>
      </w:pPr>
      <w:r w:rsidRPr="007C344E">
        <w:fldChar w:fldCharType="end"/>
      </w:r>
      <w:bookmarkStart w:id="0" w:name="_GoBack"/>
      <w:bookmarkEnd w:id="0"/>
    </w:p>
    <w:p w:rsidR="00B77DC1" w:rsidRDefault="00D54AE9">
      <w:pPr>
        <w:pStyle w:val="TOAHeading"/>
        <w:tabs>
          <w:tab w:val="right" w:leader="dot" w:pos="9818"/>
        </w:tabs>
        <w:rPr>
          <w:rFonts w:ascii="Times New Roman" w:hAnsi="Times New Roman"/>
          <w:b w:val="0"/>
          <w:bCs w:val="0"/>
          <w:noProof/>
        </w:rPr>
      </w:pPr>
      <w:r w:rsidRPr="007C344E">
        <w:fldChar w:fldCharType="begin"/>
      </w:r>
      <w:r w:rsidRPr="007C344E">
        <w:instrText xml:space="preserve"> TOA \h \c "2" \</w:instrText>
      </w:r>
      <w:r w:rsidR="00413E9C">
        <w:instrText>f</w:instrText>
      </w:r>
      <w:r w:rsidRPr="007C344E">
        <w:instrText xml:space="preserve"> </w:instrText>
      </w:r>
      <w:r w:rsidRPr="007C344E">
        <w:fldChar w:fldCharType="separate"/>
      </w:r>
      <w:r w:rsidR="00B77DC1">
        <w:rPr>
          <w:noProof/>
        </w:rPr>
        <w:t>Statutes</w:t>
      </w:r>
    </w:p>
    <w:p w:rsidR="00B77DC1" w:rsidRDefault="00B77DC1" w:rsidP="00030D01">
      <w:pPr>
        <w:pStyle w:val="TableofAuthorities"/>
      </w:pPr>
      <w:r>
        <w:t>1 U.S.C. §204</w:t>
      </w:r>
      <w:r>
        <w:tab/>
        <w:t>10, 15</w:t>
      </w:r>
    </w:p>
    <w:p w:rsidR="00B77DC1" w:rsidRDefault="00B77DC1" w:rsidP="00030D01">
      <w:pPr>
        <w:pStyle w:val="TableofAuthorities"/>
      </w:pPr>
      <w:r>
        <w:t>26 U.S.C. §6671</w:t>
      </w:r>
      <w:r>
        <w:tab/>
        <w:t>8, 10, 13</w:t>
      </w:r>
    </w:p>
    <w:p w:rsidR="00B77DC1" w:rsidRDefault="00B77DC1" w:rsidP="00030D01">
      <w:pPr>
        <w:pStyle w:val="TableofAuthorities"/>
      </w:pPr>
      <w:r>
        <w:t>26 U.S.C. §6671(b)</w:t>
      </w:r>
      <w:r>
        <w:tab/>
        <w:t>8, 13</w:t>
      </w:r>
    </w:p>
    <w:p w:rsidR="00B77DC1" w:rsidRDefault="00B77DC1" w:rsidP="00030D01">
      <w:pPr>
        <w:pStyle w:val="TableofAuthorities"/>
      </w:pPr>
      <w:r>
        <w:t>26 U.S.C. §6700</w:t>
      </w:r>
      <w:r>
        <w:tab/>
        <w:t>8, 13, 14</w:t>
      </w:r>
    </w:p>
    <w:p w:rsidR="00B77DC1" w:rsidRDefault="00B77DC1" w:rsidP="00030D01">
      <w:pPr>
        <w:pStyle w:val="TableofAuthorities"/>
      </w:pPr>
      <w:r>
        <w:t>26 U.S.C. §7408</w:t>
      </w:r>
      <w:r>
        <w:tab/>
        <w:t>13, 14</w:t>
      </w:r>
    </w:p>
    <w:p w:rsidR="00B77DC1" w:rsidRDefault="00B77DC1" w:rsidP="00030D01">
      <w:pPr>
        <w:pStyle w:val="TableofAuthorities"/>
      </w:pPr>
      <w:r>
        <w:t>26 U.S.C. §7701(a)(10)</w:t>
      </w:r>
      <w:r>
        <w:tab/>
        <w:t>21</w:t>
      </w:r>
    </w:p>
    <w:p w:rsidR="00B77DC1" w:rsidRDefault="00B77DC1" w:rsidP="00030D01">
      <w:pPr>
        <w:pStyle w:val="TableofAuthorities"/>
      </w:pPr>
      <w:r>
        <w:t>26 U.S.C. §7701(a)(14)</w:t>
      </w:r>
      <w:r>
        <w:tab/>
        <w:t>21</w:t>
      </w:r>
    </w:p>
    <w:p w:rsidR="00B77DC1" w:rsidRDefault="00B77DC1" w:rsidP="00030D01">
      <w:pPr>
        <w:pStyle w:val="TableofAuthorities"/>
      </w:pPr>
      <w:r>
        <w:t>26 U.S.C. §7701(a)(30)</w:t>
      </w:r>
      <w:r>
        <w:tab/>
        <w:t>15</w:t>
      </w:r>
    </w:p>
    <w:p w:rsidR="00B77DC1" w:rsidRDefault="00B77DC1" w:rsidP="00030D01">
      <w:pPr>
        <w:pStyle w:val="TableofAuthorities"/>
      </w:pPr>
      <w:r>
        <w:t>26 U.S.C. §7701(b)(1)(A)</w:t>
      </w:r>
      <w:r>
        <w:tab/>
        <w:t>15</w:t>
      </w:r>
    </w:p>
    <w:p w:rsidR="00B77DC1" w:rsidRDefault="00B77DC1" w:rsidP="00030D01">
      <w:pPr>
        <w:pStyle w:val="TableofAuthorities"/>
      </w:pPr>
      <w:r>
        <w:t>28 U.S.C. §1603(c )</w:t>
      </w:r>
      <w:r>
        <w:tab/>
        <w:t>21</w:t>
      </w:r>
    </w:p>
    <w:p w:rsidR="00B77DC1" w:rsidRDefault="00B77DC1" w:rsidP="00030D01">
      <w:pPr>
        <w:pStyle w:val="TableofAuthorities"/>
      </w:pPr>
      <w:r>
        <w:t>28 U.S.C. §1605</w:t>
      </w:r>
      <w:r>
        <w:tab/>
        <w:t>9, 14</w:t>
      </w:r>
    </w:p>
    <w:p w:rsidR="00B77DC1" w:rsidRDefault="00B77DC1" w:rsidP="00030D01">
      <w:pPr>
        <w:pStyle w:val="TableofAuthorities"/>
      </w:pPr>
      <w:r>
        <w:t>28 U.S.C. §1652</w:t>
      </w:r>
      <w:r>
        <w:tab/>
        <w:t>21</w:t>
      </w:r>
    </w:p>
    <w:p w:rsidR="00B77DC1" w:rsidRDefault="00B77DC1" w:rsidP="00030D01">
      <w:pPr>
        <w:pStyle w:val="TableofAuthorities"/>
      </w:pPr>
      <w:r>
        <w:t>28 U.S.C. §631(e)</w:t>
      </w:r>
      <w:r>
        <w:tab/>
        <w:t>7</w:t>
      </w:r>
    </w:p>
    <w:p w:rsidR="00B77DC1" w:rsidRDefault="00B77DC1" w:rsidP="00030D01">
      <w:pPr>
        <w:pStyle w:val="TableofAuthorities"/>
      </w:pPr>
      <w:r>
        <w:t>28 U.S.C. §636</w:t>
      </w:r>
      <w:r>
        <w:tab/>
        <w:t>6, 7</w:t>
      </w:r>
    </w:p>
    <w:p w:rsidR="00B77DC1" w:rsidRDefault="00B77DC1" w:rsidP="00030D01">
      <w:pPr>
        <w:pStyle w:val="TableofAuthorities"/>
      </w:pPr>
      <w:r>
        <w:t>44 U.S.C. §1505(a)(1)</w:t>
      </w:r>
      <w:r>
        <w:tab/>
        <w:t>10, 14</w:t>
      </w:r>
    </w:p>
    <w:p w:rsidR="00B77DC1" w:rsidRDefault="00B77DC1" w:rsidP="00030D01">
      <w:pPr>
        <w:pStyle w:val="TableofAuthorities"/>
      </w:pPr>
      <w:r>
        <w:t>5 U.S.C. §553(a)(2)</w:t>
      </w:r>
      <w:r>
        <w:tab/>
        <w:t>10, 14</w:t>
      </w:r>
    </w:p>
    <w:p w:rsidR="00B77DC1" w:rsidRDefault="00B77DC1" w:rsidP="00030D01">
      <w:pPr>
        <w:pStyle w:val="TableofAuthorities"/>
      </w:pPr>
      <w:r>
        <w:t>8 U.S.C. §1332</w:t>
      </w:r>
      <w:r>
        <w:tab/>
        <w:t>20</w:t>
      </w:r>
    </w:p>
    <w:p w:rsidR="00B77DC1" w:rsidRDefault="00B77DC1" w:rsidP="00030D01">
      <w:pPr>
        <w:pStyle w:val="TableofAuthorities"/>
      </w:pPr>
      <w:r>
        <w:t>8 U.S.C. §1401</w:t>
      </w:r>
      <w:r>
        <w:tab/>
        <w:t>20, 21</w:t>
      </w:r>
    </w:p>
    <w:p w:rsidR="00B77DC1" w:rsidRDefault="00B77DC1" w:rsidP="00030D01">
      <w:pPr>
        <w:pStyle w:val="TableofAuthorities"/>
      </w:pPr>
      <w:r>
        <w:t>California Revenue and Taxation Code sections 6017 and 17018</w:t>
      </w:r>
      <w:r>
        <w:tab/>
        <w:t>21</w:t>
      </w:r>
    </w:p>
    <w:p w:rsidR="00B77DC1" w:rsidRDefault="00B77DC1" w:rsidP="00030D01">
      <w:pPr>
        <w:pStyle w:val="TableofAuthorities"/>
      </w:pPr>
      <w:r>
        <w:t>Foreign Sovereign Immunities Act, 28 U.S.C. §1602</w:t>
      </w:r>
      <w:r>
        <w:tab/>
        <w:t>9</w:t>
      </w:r>
    </w:p>
    <w:p w:rsidR="00D54AE9" w:rsidRPr="007C344E" w:rsidRDefault="00D54AE9">
      <w:pPr>
        <w:pStyle w:val="Singleline"/>
      </w:pPr>
      <w:r w:rsidRPr="007C344E">
        <w:fldChar w:fldCharType="end"/>
      </w:r>
    </w:p>
    <w:p w:rsidR="00B77DC1" w:rsidRDefault="00D54AE9">
      <w:pPr>
        <w:pStyle w:val="TOAHeading"/>
        <w:tabs>
          <w:tab w:val="right" w:leader="dot" w:pos="9818"/>
        </w:tabs>
        <w:rPr>
          <w:rFonts w:ascii="Times New Roman" w:hAnsi="Times New Roman"/>
          <w:b w:val="0"/>
          <w:bCs w:val="0"/>
          <w:noProof/>
        </w:rPr>
      </w:pPr>
      <w:r w:rsidRPr="007C344E">
        <w:fldChar w:fldCharType="begin"/>
      </w:r>
      <w:r w:rsidRPr="007C344E">
        <w:instrText xml:space="preserve"> TOA \h \c "1" \</w:instrText>
      </w:r>
      <w:r w:rsidR="00413E9C">
        <w:instrText>f</w:instrText>
      </w:r>
      <w:r w:rsidRPr="007C344E">
        <w:instrText xml:space="preserve"> </w:instrText>
      </w:r>
      <w:r w:rsidRPr="007C344E">
        <w:fldChar w:fldCharType="separate"/>
      </w:r>
      <w:r w:rsidR="00B77DC1">
        <w:rPr>
          <w:noProof/>
        </w:rPr>
        <w:t>Cases</w:t>
      </w:r>
    </w:p>
    <w:p w:rsidR="00B77DC1" w:rsidRDefault="00B77DC1" w:rsidP="00030D01">
      <w:pPr>
        <w:pStyle w:val="TableofAuthorities"/>
      </w:pPr>
      <w:r>
        <w:t>American Insurance Co. v. 356 Bales of Cotton, 26 U.S. 511, 1 Pet. 511 (1828)</w:t>
      </w:r>
      <w:r>
        <w:tab/>
        <w:t>17</w:t>
      </w:r>
    </w:p>
    <w:p w:rsidR="00B77DC1" w:rsidRDefault="00B77DC1" w:rsidP="00030D01">
      <w:pPr>
        <w:pStyle w:val="TableofAuthorities"/>
      </w:pPr>
      <w:r>
        <w:t>Ashton v. Cameron County Water Improvement District No. 1, 298 U.S. 513; 56 S.Ct. 892 (1936)</w:t>
      </w:r>
      <w:r>
        <w:tab/>
        <w:t>18</w:t>
      </w:r>
    </w:p>
    <w:p w:rsidR="00B77DC1" w:rsidRDefault="00B77DC1" w:rsidP="00030D01">
      <w:pPr>
        <w:pStyle w:val="TableofAuthorities"/>
      </w:pPr>
      <w:r>
        <w:t>Balzac v. Porto Rico, 258 U.S. 298 at 312, 42 S.Ct. 343, 66 L.Ed. 627 (1921)</w:t>
      </w:r>
      <w:r>
        <w:tab/>
        <w:t>16</w:t>
      </w:r>
    </w:p>
    <w:p w:rsidR="00B77DC1" w:rsidRDefault="00B77DC1" w:rsidP="00030D01">
      <w:pPr>
        <w:pStyle w:val="TableofAuthorities"/>
      </w:pPr>
      <w:r>
        <w:t>Carmine v. Bowen, 64 A. 932</w:t>
      </w:r>
      <w:r>
        <w:tab/>
        <w:t>6</w:t>
      </w:r>
    </w:p>
    <w:p w:rsidR="00B77DC1" w:rsidRDefault="00B77DC1" w:rsidP="00030D01">
      <w:pPr>
        <w:pStyle w:val="TableofAuthorities"/>
      </w:pPr>
      <w:r>
        <w:t>Carter v. Carter Coal Co., 298 U.S. 238, 56 S.Ct. 855 (1936)</w:t>
      </w:r>
      <w:r>
        <w:tab/>
        <w:t>18</w:t>
      </w:r>
    </w:p>
    <w:p w:rsidR="00B77DC1" w:rsidRDefault="00B77DC1" w:rsidP="00030D01">
      <w:pPr>
        <w:pStyle w:val="TableofAuthorities"/>
      </w:pPr>
      <w:r>
        <w:t>Eastern Metals Corp. v. Martin, 191 F.Supp 245 (D.C.N.Y. 1960)</w:t>
      </w:r>
      <w:r>
        <w:tab/>
        <w:t>17</w:t>
      </w:r>
    </w:p>
    <w:p w:rsidR="00B77DC1" w:rsidRDefault="00B77DC1" w:rsidP="00030D01">
      <w:pPr>
        <w:pStyle w:val="TableofAuthorities"/>
      </w:pPr>
      <w:r>
        <w:t>Erie R.R. v. Tompkins, 304 U.S. 64 (1938)</w:t>
      </w:r>
      <w:r>
        <w:tab/>
        <w:t>21</w:t>
      </w:r>
    </w:p>
    <w:p w:rsidR="00B77DC1" w:rsidRDefault="00B77DC1" w:rsidP="00030D01">
      <w:pPr>
        <w:pStyle w:val="TableofAuthorities"/>
      </w:pPr>
      <w:r>
        <w:t>Hanauer v. Woodruff, 82 U.S. (15 Wall.) 439 (1872)</w:t>
      </w:r>
      <w:r>
        <w:tab/>
        <w:t>11</w:t>
      </w:r>
    </w:p>
    <w:p w:rsidR="00B77DC1" w:rsidRDefault="00B77DC1" w:rsidP="00030D01">
      <w:pPr>
        <w:pStyle w:val="TableofAuthorities"/>
      </w:pPr>
      <w:r>
        <w:t>International Shoe Co. v. State of Wash., Office of Unemployment Compensation and Placement, 326 U.S. 310, 66 S.Ct. 154, 90 L.Ed. 95 (1945)</w:t>
      </w:r>
      <w:r>
        <w:tab/>
        <w:t>14</w:t>
      </w:r>
    </w:p>
    <w:p w:rsidR="00B77DC1" w:rsidRDefault="00B77DC1" w:rsidP="00030D01">
      <w:pPr>
        <w:pStyle w:val="TableofAuthorities"/>
      </w:pPr>
      <w:r>
        <w:t>Int'l Longshoremen's and Warehousemen's Union et al. v. Juneau Spruce Corp., 342 U.S. 237 (1952)</w:t>
      </w:r>
      <w:r>
        <w:tab/>
        <w:t>17</w:t>
      </w:r>
    </w:p>
    <w:p w:rsidR="00B77DC1" w:rsidRDefault="00B77DC1" w:rsidP="00030D01">
      <w:pPr>
        <w:pStyle w:val="TableofAuthorities"/>
      </w:pPr>
      <w:r>
        <w:t>Loan Association v. Topeka, 20 Wall. 655 (1874)</w:t>
      </w:r>
      <w:r>
        <w:tab/>
        <w:t>10</w:t>
      </w:r>
    </w:p>
    <w:p w:rsidR="00B77DC1" w:rsidRDefault="00B77DC1" w:rsidP="00030D01">
      <w:pPr>
        <w:pStyle w:val="TableofAuthorities"/>
      </w:pPr>
      <w:r>
        <w:t>Mookini et al. v. U.S., 303 U.S. 201 (1938)</w:t>
      </w:r>
      <w:r>
        <w:tab/>
        <w:t>17</w:t>
      </w:r>
    </w:p>
    <w:p w:rsidR="00B77DC1" w:rsidRDefault="00B77DC1" w:rsidP="00030D01">
      <w:pPr>
        <w:pStyle w:val="TableofAuthorities"/>
      </w:pPr>
      <w:r>
        <w:t>O'Donohue v. United States, 289 U.S. 516, 53 S.Ct. 740 (1933)</w:t>
      </w:r>
      <w:r>
        <w:tab/>
        <w:t>7</w:t>
      </w:r>
    </w:p>
    <w:p w:rsidR="00B77DC1" w:rsidRDefault="00B77DC1" w:rsidP="00030D01">
      <w:pPr>
        <w:pStyle w:val="TableofAuthorities"/>
      </w:pPr>
      <w:r>
        <w:t>Olmstead v. United States, 277 U.S. 438, 478 (1928)</w:t>
      </w:r>
      <w:r>
        <w:tab/>
        <w:t>11</w:t>
      </w:r>
    </w:p>
    <w:p w:rsidR="00B77DC1" w:rsidRDefault="00B77DC1" w:rsidP="00030D01">
      <w:pPr>
        <w:pStyle w:val="TableofAuthorities"/>
      </w:pPr>
      <w:r>
        <w:t>Sinking Fund Cases, 99 U.S. 700 (1878)</w:t>
      </w:r>
      <w:r>
        <w:tab/>
        <w:t>16</w:t>
      </w:r>
    </w:p>
    <w:p w:rsidR="00B77DC1" w:rsidRDefault="00B77DC1" w:rsidP="00030D01">
      <w:pPr>
        <w:pStyle w:val="TableofAuthorities"/>
      </w:pPr>
      <w:r>
        <w:lastRenderedPageBreak/>
        <w:t>United States v. Gainly, 380 U.S. 63 (1965)</w:t>
      </w:r>
      <w:r>
        <w:tab/>
        <w:t>15</w:t>
      </w:r>
    </w:p>
    <w:p w:rsidR="00B77DC1" w:rsidRDefault="00B77DC1" w:rsidP="00030D01">
      <w:pPr>
        <w:pStyle w:val="TableofAuthorities"/>
      </w:pPr>
      <w:r>
        <w:t>World Wide Volkswagen Corp. v. Woodson, 444 U.S. 286, 100 S.Ct. 559, 62 L.Ed.2d 490 (1980)</w:t>
      </w:r>
      <w:r>
        <w:tab/>
        <w:t>14</w:t>
      </w:r>
    </w:p>
    <w:p w:rsidR="00D54AE9" w:rsidRPr="007C344E" w:rsidRDefault="00D54AE9">
      <w:r w:rsidRPr="007C344E">
        <w:fldChar w:fldCharType="end"/>
      </w:r>
    </w:p>
    <w:p w:rsidR="00B77DC1" w:rsidRDefault="00D54AE9">
      <w:pPr>
        <w:pStyle w:val="TOAHeading"/>
        <w:tabs>
          <w:tab w:val="right" w:leader="dot" w:pos="9818"/>
        </w:tabs>
        <w:rPr>
          <w:rFonts w:ascii="Times New Roman" w:hAnsi="Times New Roman"/>
          <w:b w:val="0"/>
          <w:bCs w:val="0"/>
          <w:noProof/>
        </w:rPr>
      </w:pPr>
      <w:r w:rsidRPr="007C344E">
        <w:fldChar w:fldCharType="begin"/>
      </w:r>
      <w:r w:rsidRPr="007C344E">
        <w:instrText xml:space="preserve"> TOA \h \c "3" </w:instrText>
      </w:r>
      <w:r w:rsidR="00413E9C">
        <w:instrText>\f</w:instrText>
      </w:r>
      <w:r w:rsidRPr="007C344E">
        <w:fldChar w:fldCharType="separate"/>
      </w:r>
      <w:r w:rsidR="00B77DC1">
        <w:rPr>
          <w:noProof/>
        </w:rPr>
        <w:t>Other Authorities</w:t>
      </w:r>
    </w:p>
    <w:p w:rsidR="00B77DC1" w:rsidRDefault="00B77DC1" w:rsidP="00030D01">
      <w:pPr>
        <w:pStyle w:val="TableofAuthorities"/>
      </w:pPr>
      <w:r>
        <w:t>Affidavit of Duress, Exhibit 1</w:t>
      </w:r>
      <w:r>
        <w:tab/>
        <w:t>4</w:t>
      </w:r>
    </w:p>
    <w:p w:rsidR="00B77DC1" w:rsidRDefault="00B77DC1" w:rsidP="00030D01">
      <w:pPr>
        <w:pStyle w:val="TableofAuthorities"/>
      </w:pPr>
      <w:r>
        <w:t>Am.Jur. 2d, Actions, section 52</w:t>
      </w:r>
      <w:r>
        <w:tab/>
        <w:t>12</w:t>
      </w:r>
    </w:p>
    <w:p w:rsidR="00B77DC1" w:rsidRDefault="00B77DC1" w:rsidP="00030D01">
      <w:pPr>
        <w:pStyle w:val="TableofAuthorities"/>
      </w:pPr>
      <w:r>
        <w:t>Am.Jur.2d, Actions, section 57</w:t>
      </w:r>
      <w:r>
        <w:tab/>
        <w:t>12</w:t>
      </w:r>
    </w:p>
    <w:p w:rsidR="00B77DC1" w:rsidRDefault="00B77DC1" w:rsidP="00030D01">
      <w:pPr>
        <w:pStyle w:val="TableofAuthorities"/>
      </w:pPr>
      <w:r>
        <w:t>Black’s Law Dictionary, Sixth Edition, p. 29</w:t>
      </w:r>
      <w:r>
        <w:tab/>
        <w:t>11</w:t>
      </w:r>
    </w:p>
    <w:p w:rsidR="00B77DC1" w:rsidRDefault="00B77DC1" w:rsidP="00030D01">
      <w:pPr>
        <w:pStyle w:val="TableofAuthorities"/>
      </w:pPr>
      <w:r>
        <w:t>Black’s Law Dictionary, Sixth Edition, page 581</w:t>
      </w:r>
      <w:r>
        <w:tab/>
        <w:t>13</w:t>
      </w:r>
    </w:p>
    <w:p w:rsidR="00B77DC1" w:rsidRDefault="00B77DC1" w:rsidP="00030D01">
      <w:pPr>
        <w:pStyle w:val="TableofAuthorities"/>
      </w:pPr>
      <w:r>
        <w:t>Conflicts in a Nutshell</w:t>
      </w:r>
      <w:r>
        <w:tab/>
        <w:t>18</w:t>
      </w:r>
    </w:p>
    <w:p w:rsidR="00B77DC1" w:rsidRDefault="00B77DC1" w:rsidP="00030D01">
      <w:pPr>
        <w:pStyle w:val="TableofAuthorities"/>
      </w:pPr>
      <w:r>
        <w:t>F.R.C.P. 17(b)</w:t>
      </w:r>
      <w:r>
        <w:tab/>
        <w:t>7</w:t>
      </w:r>
    </w:p>
    <w:p w:rsidR="00B77DC1" w:rsidRDefault="00B77DC1" w:rsidP="00030D01">
      <w:pPr>
        <w:pStyle w:val="TableofAuthorities"/>
      </w:pPr>
      <w:r>
        <w:t>Fed.R.Civ.P. Rule 17(b)</w:t>
      </w:r>
      <w:r>
        <w:tab/>
        <w:t>21</w:t>
      </w:r>
    </w:p>
    <w:p w:rsidR="00B77DC1" w:rsidRDefault="00B77DC1" w:rsidP="00030D01">
      <w:pPr>
        <w:pStyle w:val="TableofAuthorities"/>
      </w:pPr>
      <w:r>
        <w:t>Fed.R.Civ.Proc. Rule 17(b)</w:t>
      </w:r>
      <w:r>
        <w:tab/>
        <w:t>6</w:t>
      </w:r>
    </w:p>
    <w:p w:rsidR="00B77DC1" w:rsidRDefault="00B77DC1" w:rsidP="00030D01">
      <w:pPr>
        <w:pStyle w:val="TableofAuthorities"/>
      </w:pPr>
      <w:r>
        <w:t>Federal Rules of Evidence, Rule 603</w:t>
      </w:r>
      <w:r>
        <w:tab/>
        <w:t>7</w:t>
      </w:r>
    </w:p>
    <w:p w:rsidR="00B77DC1" w:rsidRDefault="00B77DC1" w:rsidP="00030D01">
      <w:pPr>
        <w:pStyle w:val="TableofAuthorities"/>
      </w:pPr>
      <w:r>
        <w:t>Hearsay Rule, F.R.E. 802</w:t>
      </w:r>
      <w:r>
        <w:tab/>
        <w:t>7</w:t>
      </w:r>
    </w:p>
    <w:p w:rsidR="00B77DC1" w:rsidRDefault="00B77DC1" w:rsidP="00030D01">
      <w:pPr>
        <w:pStyle w:val="TableofAuthorities"/>
      </w:pPr>
      <w:r>
        <w:t>Rutter Group Federal Civil Trials and Evidence, page 8C-1, paragraph 8:220</w:t>
      </w:r>
      <w:r>
        <w:tab/>
        <w:t>7</w:t>
      </w:r>
    </w:p>
    <w:p w:rsidR="00B77DC1" w:rsidRDefault="00B77DC1" w:rsidP="00030D01">
      <w:pPr>
        <w:pStyle w:val="TableofAuthorities"/>
      </w:pPr>
      <w:r>
        <w:t>SEDM Member Agreement</w:t>
      </w:r>
      <w:r>
        <w:tab/>
        <w:t>4, 5, 14</w:t>
      </w:r>
    </w:p>
    <w:p w:rsidR="00B77DC1" w:rsidRDefault="00B77DC1" w:rsidP="00030D01">
      <w:pPr>
        <w:pStyle w:val="TableofAuthorities"/>
      </w:pPr>
      <w:r>
        <w:t>Why Your Government is a Thief or You Are a Federal Employee For Income Tax Purposes</w:t>
      </w:r>
      <w:r>
        <w:tab/>
        <w:t>20</w:t>
      </w:r>
    </w:p>
    <w:p w:rsidR="00F3286B" w:rsidRDefault="00D54AE9" w:rsidP="00F3286B">
      <w:pPr>
        <w:pStyle w:val="Quote"/>
        <w:ind w:left="1800" w:hanging="360"/>
      </w:pPr>
      <w:r w:rsidRPr="007C344E">
        <w:fldChar w:fldCharType="end"/>
      </w:r>
    </w:p>
    <w:p w:rsidR="00343489" w:rsidRDefault="00EF1499" w:rsidP="00343489">
      <w:r>
        <w:br w:type="page"/>
      </w:r>
      <w:bookmarkStart w:id="1" w:name="_Toc104687278"/>
    </w:p>
    <w:p w:rsidR="00343489" w:rsidRDefault="00343489" w:rsidP="00343489">
      <w:pPr>
        <w:pStyle w:val="Heading1"/>
      </w:pPr>
      <w:bookmarkStart w:id="2" w:name="_Toc119126438"/>
      <w:r>
        <w:lastRenderedPageBreak/>
        <w:t>ARGUMENT</w:t>
      </w:r>
      <w:bookmarkEnd w:id="2"/>
    </w:p>
    <w:p w:rsidR="00343489" w:rsidRDefault="00343489" w:rsidP="00343489">
      <w:pPr>
        <w:pStyle w:val="Enumpara"/>
        <w:numPr>
          <w:ilvl w:val="0"/>
          <w:numId w:val="6"/>
        </w:numPr>
      </w:pPr>
      <w:r>
        <w:t xml:space="preserve">Alleged Defendant hereby submits </w:t>
      </w:r>
      <w:r w:rsidRPr="00C427A7">
        <w:rPr>
          <w:i/>
          <w:u w:val="single"/>
        </w:rPr>
        <w:t>Affidavit of Duress</w:t>
      </w:r>
      <w:r>
        <w:t>, Exhibit 1</w:t>
      </w:r>
      <w:r>
        <w:fldChar w:fldCharType="begin"/>
      </w:r>
      <w:r>
        <w:instrText xml:space="preserve"> TA \l "</w:instrText>
      </w:r>
      <w:r w:rsidRPr="00FA3417">
        <w:rPr>
          <w:i/>
          <w:u w:val="single"/>
        </w:rPr>
        <w:instrText>Affidavit of Duress</w:instrText>
      </w:r>
      <w:r w:rsidRPr="00FA3417">
        <w:instrText>, Exhibit 1</w:instrText>
      </w:r>
      <w:r>
        <w:instrText xml:space="preserve">" \s "Affidavit of Duress, Exhibit 1" \c 3 </w:instrText>
      </w:r>
      <w:r>
        <w:fldChar w:fldCharType="end"/>
      </w:r>
      <w:r>
        <w:t>, documenting existence of duress upon him by both the Plaintiff and this Court.  Most of the legal issues he wishes to raise in the context of this proceeding are authoritatively addressed by that Exhibit.  The remainder of the issues not dealt with there are further addressed here.</w:t>
      </w:r>
    </w:p>
    <w:p w:rsidR="00343489" w:rsidRDefault="00343489" w:rsidP="00343489">
      <w:pPr>
        <w:pStyle w:val="Enumpara"/>
      </w:pPr>
      <w:r>
        <w:t>The current SEDM Member Agreement</w:t>
      </w:r>
      <w:r>
        <w:fldChar w:fldCharType="begin"/>
      </w:r>
      <w:r>
        <w:instrText xml:space="preserve"> TA \l "</w:instrText>
      </w:r>
      <w:r w:rsidRPr="00E95F98">
        <w:instrText>SEDM Member Agreement</w:instrText>
      </w:r>
      <w:r>
        <w:instrText xml:space="preserve">" \s "SEDM Member Agreement" \c 3 </w:instrText>
      </w:r>
      <w:r>
        <w:fldChar w:fldCharType="end"/>
      </w:r>
      <w:r>
        <w:t xml:space="preserve"> is included as </w:t>
      </w:r>
      <w:r w:rsidR="005067DC">
        <w:t>Exhibit 2</w:t>
      </w:r>
      <w:r>
        <w:t>.  This agreement is pertinent because it is the only basis upon which to proceed for a claim of injury for anyone who has used any of the materials of the author offered by SEDM.  Alleged Defendant is a party to this agreement as a member of the SEDM ministry and an earlier version of it was provided as Exhibit 14 of Original Answer.  The agreement was undertaken for a lawful purpose which was mutually beneficial to all parties and consistent with prevailing law.  Court may not interfere with this contract and commitment on the part of Alleged Defendant, which was in existence before this proceeding commenced.</w:t>
      </w:r>
    </w:p>
    <w:p w:rsidR="00343489" w:rsidRPr="00304AA3" w:rsidRDefault="00343489" w:rsidP="00343489">
      <w:pPr>
        <w:pStyle w:val="Quote"/>
        <w:rPr>
          <w:sz w:val="16"/>
          <w:szCs w:val="16"/>
        </w:rPr>
      </w:pPr>
      <w:r w:rsidRPr="00304AA3">
        <w:rPr>
          <w:iCs/>
          <w:sz w:val="16"/>
          <w:szCs w:val="16"/>
        </w:rPr>
        <w:t>"</w:t>
      </w:r>
      <w:r w:rsidRPr="00304AA3">
        <w:rPr>
          <w:b/>
          <w:bCs/>
          <w:iCs/>
          <w:sz w:val="16"/>
          <w:szCs w:val="16"/>
          <w:u w:val="single"/>
        </w:rPr>
        <w:t xml:space="preserve">Inependent of these views, there are many considerations which lead to the conclusion that the power to impair contracts [either </w:t>
      </w:r>
      <w:hyperlink r:id="rId7" w:history="1">
        <w:r w:rsidRPr="00304AA3">
          <w:rPr>
            <w:b/>
            <w:bCs/>
            <w:iCs/>
            <w:color w:val="0000FF"/>
            <w:sz w:val="16"/>
            <w:szCs w:val="16"/>
            <w:u w:val="single"/>
          </w:rPr>
          <w:t>the Constitution</w:t>
        </w:r>
      </w:hyperlink>
      <w:r w:rsidRPr="00304AA3">
        <w:rPr>
          <w:b/>
          <w:bCs/>
          <w:iCs/>
          <w:sz w:val="16"/>
          <w:szCs w:val="16"/>
          <w:u w:val="single"/>
        </w:rPr>
        <w:t xml:space="preserve"> or the </w:t>
      </w:r>
      <w:hyperlink r:id="rId8" w:history="1">
        <w:r w:rsidRPr="00304AA3">
          <w:rPr>
            <w:b/>
            <w:bCs/>
            <w:iCs/>
            <w:color w:val="0000FF"/>
            <w:sz w:val="16"/>
            <w:szCs w:val="16"/>
            <w:u w:val="single"/>
          </w:rPr>
          <w:t>Holy Bible</w:t>
        </w:r>
      </w:hyperlink>
      <w:r w:rsidRPr="00304AA3">
        <w:rPr>
          <w:b/>
          <w:bCs/>
          <w:iCs/>
          <w:sz w:val="16"/>
          <w:szCs w:val="16"/>
          <w:u w:val="single"/>
        </w:rPr>
        <w:t>], by direct action to that end, does not exist with the general [federal] government.</w:t>
      </w:r>
      <w:r w:rsidRPr="00304AA3">
        <w:rPr>
          <w:iCs/>
          <w:sz w:val="16"/>
          <w:szCs w:val="16"/>
        </w:rPr>
        <w:t xml:space="preserve"> </w:t>
      </w:r>
      <w:r w:rsidRPr="00304AA3">
        <w:rPr>
          <w:b/>
          <w:bCs/>
          <w:iCs/>
          <w:sz w:val="16"/>
          <w:szCs w:val="16"/>
          <w:u w:val="single"/>
        </w:rPr>
        <w:t xml:space="preserve">In the first place, one of the objects of the Constitution, expressed in its preamble, was the establishment of justice, and what that meant in its relations to contracts is not left, as was justly said by the late Chief Justice, in Hepburn v. Griswold, to inference or conjecture. </w:t>
      </w:r>
      <w:r w:rsidRPr="00304AA3">
        <w:rPr>
          <w:iCs/>
          <w:sz w:val="16"/>
          <w:szCs w:val="16"/>
        </w:rPr>
        <w:t xml:space="preserve">As he observes, at the time the Constitution was undergoing discussion in the convention, the Congress of the Confederation was engaged in framing the ordinance for the government of the Northwestern Territory, in which certain articles of compact were established between the people of the original States and the people of the Territory, for the purpose, as expressed in the instrument, of extending the fundamental principles of civil and religious liberty, upon which the States, their laws and constitutions, were erected. </w:t>
      </w:r>
      <w:r w:rsidRPr="00304AA3">
        <w:rPr>
          <w:b/>
          <w:bCs/>
          <w:iCs/>
          <w:sz w:val="16"/>
          <w:szCs w:val="16"/>
          <w:u w:val="single"/>
        </w:rPr>
        <w:t>By that ordinance it was declared, that, in the just preservation of rights and property, 'no law ought ever to be made, or have force in the said Territory, that shall, in any manner, interfere with or affect private contracts or engagements bona fide and without fraud previously formed.</w:t>
      </w:r>
      <w:r w:rsidRPr="00304AA3">
        <w:rPr>
          <w:iCs/>
          <w:sz w:val="16"/>
          <w:szCs w:val="16"/>
        </w:rPr>
        <w:t xml:space="preserve">' The same provision, adds the Chief Justice, found more condensed expression in the prohibition upon the States [in Article 1, Section 10 of the Constitution] against impairing the obligation of contracts, which has ever been recognized as an efficient safeguard against injustice; and though the prohibition is not applied in terms to the government of the United States, he expressed the opinion, speaking for himself and the majority of the court at the time, </w:t>
      </w:r>
      <w:r w:rsidRPr="00304AA3">
        <w:rPr>
          <w:b/>
          <w:bCs/>
          <w:iCs/>
          <w:sz w:val="16"/>
          <w:szCs w:val="16"/>
          <w:u w:val="single"/>
        </w:rPr>
        <w:t>that it was clear 'that those who framed and those who adopted the Constitution intended that the spirit of this prohibition should pervade the entire body of legislation, and that the justice which the Constitution was ordained to establish was not thought by them to be compatible with legislation [or judicial precedent] of an opposite tendency.</w:t>
      </w:r>
      <w:r w:rsidRPr="00304AA3">
        <w:rPr>
          <w:iCs/>
          <w:sz w:val="16"/>
          <w:szCs w:val="16"/>
        </w:rPr>
        <w:t xml:space="preserve">' 8 Wall. 623. [99 </w:t>
      </w:r>
      <w:smartTag w:uri="urn:schemas-microsoft-com:office:smarttags" w:element="place">
        <w:smartTag w:uri="urn:schemas-microsoft-com:office:smarttags" w:element="country-region">
          <w:r w:rsidRPr="00304AA3">
            <w:rPr>
              <w:iCs/>
              <w:sz w:val="16"/>
              <w:szCs w:val="16"/>
            </w:rPr>
            <w:t>U.S.</w:t>
          </w:r>
        </w:smartTag>
      </w:smartTag>
      <w:r w:rsidRPr="00304AA3">
        <w:rPr>
          <w:iCs/>
          <w:sz w:val="16"/>
          <w:szCs w:val="16"/>
        </w:rPr>
        <w:t xml:space="preserve"> 700, 765]  Similar views are found expressed in the opinions of other judges of this court." [</w:t>
      </w:r>
      <w:hyperlink r:id="rId9" w:history="1">
        <w:r w:rsidRPr="00304AA3">
          <w:rPr>
            <w:iCs/>
            <w:color w:val="0000FF"/>
            <w:sz w:val="16"/>
            <w:szCs w:val="16"/>
            <w:u w:val="single"/>
          </w:rPr>
          <w:t>Sinking Fund Cases, 99 U.S. 700 (1878)</w:t>
        </w:r>
        <w:r>
          <w:rPr>
            <w:iCs/>
            <w:color w:val="0000FF"/>
            <w:sz w:val="16"/>
            <w:szCs w:val="16"/>
            <w:u w:val="single"/>
          </w:rPr>
          <w:fldChar w:fldCharType="begin"/>
        </w:r>
        <w:r>
          <w:instrText xml:space="preserve"> TA \s "Sinking Fund Cases, 99 U.S. 700 (1878)" </w:instrText>
        </w:r>
        <w:r>
          <w:rPr>
            <w:iCs/>
            <w:color w:val="0000FF"/>
            <w:sz w:val="16"/>
            <w:szCs w:val="16"/>
            <w:u w:val="single"/>
          </w:rPr>
          <w:fldChar w:fldCharType="end"/>
        </w:r>
      </w:hyperlink>
      <w:r w:rsidRPr="00304AA3">
        <w:rPr>
          <w:iCs/>
          <w:sz w:val="16"/>
          <w:szCs w:val="16"/>
        </w:rPr>
        <w:t>]</w:t>
      </w:r>
    </w:p>
    <w:p w:rsidR="00343489" w:rsidRDefault="00343489" w:rsidP="00343489">
      <w:pPr>
        <w:pStyle w:val="Enumpara"/>
      </w:pPr>
      <w:r>
        <w:t>Court is reminded of the following requirements of the existing SEDM Member Agreement</w:t>
      </w:r>
      <w:r>
        <w:fldChar w:fldCharType="begin"/>
      </w:r>
      <w:r>
        <w:instrText xml:space="preserve"> TA \s "SEDM Member Agreement" </w:instrText>
      </w:r>
      <w:r>
        <w:fldChar w:fldCharType="end"/>
      </w:r>
      <w:r>
        <w:t xml:space="preserve"> which he must fully comply with in the context of any Deposition and which he will NOT disobey and which constrain what the court may attempt to order in this case:</w:t>
      </w:r>
    </w:p>
    <w:p w:rsidR="00343489" w:rsidRDefault="00343489" w:rsidP="00343489">
      <w:pPr>
        <w:pStyle w:val="Enumpara"/>
        <w:numPr>
          <w:ilvl w:val="1"/>
          <w:numId w:val="4"/>
        </w:numPr>
      </w:pPr>
      <w:r>
        <w:t>Section 6:</w:t>
      </w:r>
    </w:p>
    <w:p w:rsidR="00343489" w:rsidRDefault="00343489" w:rsidP="00343489">
      <w:pPr>
        <w:pStyle w:val="Enumpara"/>
        <w:numPr>
          <w:ilvl w:val="2"/>
          <w:numId w:val="4"/>
        </w:numPr>
      </w:pPr>
      <w:r>
        <w:t>If anyone uses any of the licensed materials off the website, including in litigation, then they are subject to the Member Agreement.</w:t>
      </w:r>
    </w:p>
    <w:p w:rsidR="00343489" w:rsidRDefault="00343489" w:rsidP="00343489">
      <w:pPr>
        <w:pStyle w:val="Enumpara"/>
        <w:numPr>
          <w:ilvl w:val="2"/>
          <w:numId w:val="4"/>
        </w:numPr>
      </w:pPr>
      <w:r>
        <w:lastRenderedPageBreak/>
        <w:t>Members who find errors in the materials have a fiduciary duty to bring them to the attention of the ministry so that they can promptly be corrected.  Failure to do so before pursuing litigation is a breach of contract that carries very heavy penalties, and especially if the member is also a federal employee.</w:t>
      </w:r>
    </w:p>
    <w:p w:rsidR="00343489" w:rsidRDefault="00343489" w:rsidP="00343489">
      <w:pPr>
        <w:pStyle w:val="Enumpara"/>
        <w:numPr>
          <w:ilvl w:val="2"/>
          <w:numId w:val="4"/>
        </w:numPr>
      </w:pPr>
      <w:r>
        <w:t>Members who litigate against the ministry or its members substitute themself as the adjudged party, without agency, in any disputes against SEDM.</w:t>
      </w:r>
    </w:p>
    <w:p w:rsidR="00343489" w:rsidRDefault="00343489" w:rsidP="00343489">
      <w:pPr>
        <w:pStyle w:val="Enumpara"/>
        <w:numPr>
          <w:ilvl w:val="2"/>
          <w:numId w:val="4"/>
        </w:numPr>
      </w:pPr>
      <w:r>
        <w:t xml:space="preserve">The allegiance of those subject to the agreement is superior to their allegiance to their employer.  It requires that any suits initiated by or involving them are initiated by them </w:t>
      </w:r>
      <w:r w:rsidRPr="00630347">
        <w:rPr>
          <w:i/>
          <w:u w:val="single"/>
        </w:rPr>
        <w:t>personally</w:t>
      </w:r>
      <w:r>
        <w:t xml:space="preserve"> rather than agents of any third party, regardless of what the pleading says.  This means that if Mr. Shoemaker is going to use any of the materials of the author, then he personally becomes the Plaintiff and the </w:t>
      </w:r>
      <w:smartTag w:uri="urn:schemas-microsoft-com:office:smarttags" w:element="place">
        <w:smartTag w:uri="urn:schemas-microsoft-com:office:smarttags" w:element="country-region">
          <w:r>
            <w:t>United States</w:t>
          </w:r>
        </w:smartTag>
      </w:smartTag>
      <w:r>
        <w:t xml:space="preserve"> is removed from the suit entirely.</w:t>
      </w:r>
    </w:p>
    <w:p w:rsidR="00343489" w:rsidRDefault="00343489" w:rsidP="00343489">
      <w:pPr>
        <w:pStyle w:val="Enumpara"/>
        <w:numPr>
          <w:ilvl w:val="1"/>
          <w:numId w:val="4"/>
        </w:numPr>
      </w:pPr>
      <w:r>
        <w:t>Section 7:</w:t>
      </w:r>
    </w:p>
    <w:p w:rsidR="00343489" w:rsidRDefault="00343489" w:rsidP="00343489">
      <w:pPr>
        <w:pStyle w:val="Enumpara"/>
        <w:numPr>
          <w:ilvl w:val="2"/>
          <w:numId w:val="4"/>
        </w:numPr>
      </w:pPr>
      <w:r>
        <w:t>Must claim Fifth Amendment in answer to every question</w:t>
      </w:r>
    </w:p>
    <w:p w:rsidR="00343489" w:rsidRDefault="00343489" w:rsidP="00343489">
      <w:pPr>
        <w:pStyle w:val="Enumpara"/>
        <w:numPr>
          <w:ilvl w:val="2"/>
          <w:numId w:val="4"/>
        </w:numPr>
      </w:pPr>
      <w:r>
        <w:t>Must require the inquisitor to answer the IRS Deposition Questions PRIOR to answering any questions, and to stipulate to admit the answers and the questions into the evidence in the trial.</w:t>
      </w:r>
    </w:p>
    <w:p w:rsidR="00343489" w:rsidRDefault="00343489" w:rsidP="00343489">
      <w:pPr>
        <w:pStyle w:val="Enumpara"/>
        <w:numPr>
          <w:ilvl w:val="2"/>
          <w:numId w:val="4"/>
        </w:numPr>
      </w:pPr>
      <w:r>
        <w:t>Must have the inquisitor sign the Deposition Agreement prior to answering any questions.</w:t>
      </w:r>
    </w:p>
    <w:p w:rsidR="00343489" w:rsidRDefault="00343489" w:rsidP="00343489">
      <w:pPr>
        <w:pStyle w:val="Enumpara"/>
        <w:numPr>
          <w:ilvl w:val="2"/>
          <w:numId w:val="4"/>
        </w:numPr>
      </w:pPr>
      <w:r>
        <w:t>Must have the inquisitor sign the SEDM Member Agreement</w:t>
      </w:r>
      <w:r>
        <w:fldChar w:fldCharType="begin"/>
      </w:r>
      <w:r>
        <w:instrText xml:space="preserve"> TA \s "SEDM Member Agreement" </w:instrText>
      </w:r>
      <w:r>
        <w:fldChar w:fldCharType="end"/>
      </w:r>
      <w:r>
        <w:t xml:space="preserve"> prior to answering any questions.</w:t>
      </w:r>
    </w:p>
    <w:p w:rsidR="00343489" w:rsidRDefault="00343489" w:rsidP="00343489">
      <w:pPr>
        <w:pStyle w:val="Enumpara"/>
        <w:numPr>
          <w:ilvl w:val="2"/>
          <w:numId w:val="4"/>
        </w:numPr>
      </w:pPr>
      <w:r>
        <w:t>May not provide evidence or testimony unfavorable to SEDM or any of its members.</w:t>
      </w:r>
    </w:p>
    <w:p w:rsidR="00343489" w:rsidRDefault="00343489" w:rsidP="00343489">
      <w:pPr>
        <w:pStyle w:val="Enumpara"/>
        <w:numPr>
          <w:ilvl w:val="2"/>
          <w:numId w:val="4"/>
        </w:numPr>
      </w:pPr>
      <w:r>
        <w:t>Must present a signed copy of the current agreement to the inquisitor.</w:t>
      </w:r>
    </w:p>
    <w:p w:rsidR="00343489" w:rsidRDefault="00343489" w:rsidP="00343489">
      <w:pPr>
        <w:pStyle w:val="Enumpara"/>
        <w:numPr>
          <w:ilvl w:val="2"/>
          <w:numId w:val="4"/>
        </w:numPr>
      </w:pPr>
      <w:r>
        <w:t>Members are not allowed to trust anything that anyone in the ministry says, and is instead obligated to verify everything they read and learn for themselves by their own study of the law.</w:t>
      </w:r>
    </w:p>
    <w:p w:rsidR="00343489" w:rsidRDefault="00343489" w:rsidP="00343489">
      <w:pPr>
        <w:pStyle w:val="Enumpara"/>
      </w:pPr>
      <w:r>
        <w:t>The main source of resistance of the Alleged Defendant to attendance at the Deposition, as further detailed in Exhibit 1, are:</w:t>
      </w:r>
    </w:p>
    <w:p w:rsidR="00343489" w:rsidRDefault="00343489" w:rsidP="00343489">
      <w:pPr>
        <w:pStyle w:val="Enumpara"/>
        <w:numPr>
          <w:ilvl w:val="1"/>
          <w:numId w:val="4"/>
        </w:numPr>
      </w:pPr>
      <w:r w:rsidRPr="002A01F5">
        <w:rPr>
          <w:u w:val="single"/>
        </w:rPr>
        <w:t>Want of Probable Cause</w:t>
      </w:r>
      <w:r>
        <w:t>.  The Plaintiff has not signed his complaint under penalty of perjury, has presented no evidence supporting the allegations, and has demonstrated no probable cause to pursue this proceeding.  That makes this proceeding into a malicious prosecution and a tort.  See Exhibit 1, section 5 for exhaustive authorities on the requirement for probable cause in civil proceedings.  If this want of probable cause is not remedied by the court, then Alleged Defendant will file a malicious prosecution suit as part of his cross complaint, and implicate the court as well.</w:t>
      </w:r>
    </w:p>
    <w:p w:rsidR="00343489" w:rsidRDefault="00343489" w:rsidP="00343489">
      <w:pPr>
        <w:pStyle w:val="Enumpara"/>
        <w:numPr>
          <w:ilvl w:val="1"/>
          <w:numId w:val="4"/>
        </w:numPr>
      </w:pPr>
      <w:r w:rsidRPr="002A01F5">
        <w:rPr>
          <w:u w:val="single"/>
        </w:rPr>
        <w:lastRenderedPageBreak/>
        <w:t>Unequal protection</w:t>
      </w:r>
      <w:r>
        <w:t>/</w:t>
      </w:r>
      <w:r w:rsidRPr="002A01F5">
        <w:rPr>
          <w:u w:val="single"/>
        </w:rPr>
        <w:t>privilege</w:t>
      </w:r>
      <w:r>
        <w:t>.  He needs equal discovery, whether it is a deposition of the Plaintiff BEFORE his deposition, or whether it is two simultaneous depositions.  Any other approach is a deprivation of equal protection and will not be cooperated with under any circumstance.  The deposition will NOT be one against the “</w:t>
      </w:r>
      <w:smartTag w:uri="urn:schemas-microsoft-com:office:smarttags" w:element="place">
        <w:smartTag w:uri="urn:schemas-microsoft-com:office:smarttags" w:element="country-region">
          <w:r>
            <w:t>United States</w:t>
          </w:r>
        </w:smartTag>
      </w:smartTag>
      <w:r>
        <w:t>” or any of its officers, but against Mr. Martin Shoemaker AS A PRIVATE, NATURAL PERSON.  The deposition is an essential element in the defense of the Alleged Defendant and is required in order to determine whether a breach of private contract has occurred which is directly related to this proceeding that might result in a change to the parties and/or substitution of certain parties based on the Member Agreement.  This is a lawful and essential purpose.</w:t>
      </w:r>
    </w:p>
    <w:p w:rsidR="00343489" w:rsidRDefault="00343489" w:rsidP="00343489">
      <w:pPr>
        <w:pStyle w:val="Enumpara"/>
        <w:numPr>
          <w:ilvl w:val="1"/>
          <w:numId w:val="4"/>
        </w:numPr>
      </w:pPr>
      <w:r w:rsidRPr="002A01F5">
        <w:rPr>
          <w:u w:val="single"/>
        </w:rPr>
        <w:t>The existence of duress</w:t>
      </w:r>
      <w:r>
        <w:t>.  This is documented in attached Exhibit 1.  In accordance with Exhibit 1, section 6, Alleged Defendant Petitions this court to remove said duress and avers that any discovery attempted in the presence of said duress renders it inadmissible as evidence.  Any order to compel him to participate in the any deposition by the Plaintiff shall only add to the duress he is already under.</w:t>
      </w:r>
    </w:p>
    <w:p w:rsidR="00475A6A" w:rsidRDefault="00B64BE3" w:rsidP="00EF1499">
      <w:pPr>
        <w:pStyle w:val="Heading1"/>
      </w:pPr>
      <w:bookmarkStart w:id="3" w:name="_Toc119126439"/>
      <w:r>
        <w:t>ISSUES TO BE RESOLVED</w:t>
      </w:r>
      <w:r w:rsidR="00C6235B">
        <w:t xml:space="preserve"> BY COURT</w:t>
      </w:r>
      <w:r>
        <w:t xml:space="preserve"> IN THIS PROCEEDING</w:t>
      </w:r>
      <w:bookmarkEnd w:id="3"/>
    </w:p>
    <w:p w:rsidR="00E50CE2" w:rsidRDefault="00036CCF" w:rsidP="00343489">
      <w:pPr>
        <w:pStyle w:val="Enumpara"/>
        <w:numPr>
          <w:ilvl w:val="0"/>
          <w:numId w:val="8"/>
        </w:numPr>
      </w:pPr>
      <w:r>
        <w:t xml:space="preserve">This section documents all of the facts which must be resolved WITH EVIDENCE and absent PRESUMPTION in order to rule on this case.  Failure to address all of the issues raised in this section </w:t>
      </w:r>
      <w:r w:rsidR="00A13AC1">
        <w:t xml:space="preserve">in the ruling it orders </w:t>
      </w:r>
      <w:r>
        <w:t xml:space="preserve">shall result in </w:t>
      </w:r>
      <w:r w:rsidRPr="00A13AC1">
        <w:rPr>
          <w:i/>
        </w:rPr>
        <w:t>no cooperation</w:t>
      </w:r>
      <w:r>
        <w:t xml:space="preserve"> with the court on any of the matters at issue in this motion, regardless of its ruling</w:t>
      </w:r>
      <w:r w:rsidR="00753FCB">
        <w:t xml:space="preserve"> and a Default Judgment against the Court for the issues it </w:t>
      </w:r>
      <w:r w:rsidR="00E50CE2">
        <w:t>refuses to address</w:t>
      </w:r>
      <w:r>
        <w:t xml:space="preserve">.  </w:t>
      </w:r>
    </w:p>
    <w:p w:rsidR="001B6EF4" w:rsidRDefault="001B6EF4" w:rsidP="001B6EF4">
      <w:pPr>
        <w:pStyle w:val="Quote"/>
      </w:pPr>
      <w:r w:rsidRPr="001B6EF4">
        <w:t xml:space="preserve">"Silence is a species of conduct, and constitutes an implied representation of the existence of facts in question.  When silence is of such character and under such circumstances that it would become a fraud, it will operate as an Estoppel."  </w:t>
      </w:r>
    </w:p>
    <w:p w:rsidR="001B6EF4" w:rsidRPr="001B6EF4" w:rsidRDefault="001B6EF4" w:rsidP="001B6EF4">
      <w:pPr>
        <w:pStyle w:val="Quote"/>
      </w:pPr>
      <w:r w:rsidRPr="001B6EF4">
        <w:t>[Carmine v. Bowen, 64 A. 932</w:t>
      </w:r>
      <w:r>
        <w:fldChar w:fldCharType="begin"/>
      </w:r>
      <w:r>
        <w:instrText xml:space="preserve"> TA \l "</w:instrText>
      </w:r>
      <w:r w:rsidRPr="00744CAB">
        <w:instrText>Carmine v. Bowen, 64 A. 932</w:instrText>
      </w:r>
      <w:r>
        <w:instrText xml:space="preserve">" \s "Carmine v. Bowen, 64 A. 932" \c 1 </w:instrText>
      </w:r>
      <w:r>
        <w:fldChar w:fldCharType="end"/>
      </w:r>
      <w:r w:rsidRPr="001B6EF4">
        <w:t>]</w:t>
      </w:r>
    </w:p>
    <w:p w:rsidR="00475A6A" w:rsidRDefault="00036CCF" w:rsidP="001B6EF4">
      <w:pPr>
        <w:pStyle w:val="Enumpara"/>
        <w:numPr>
          <w:ilvl w:val="0"/>
          <w:numId w:val="0"/>
        </w:numPr>
        <w:spacing w:before="240"/>
        <w:ind w:left="360"/>
      </w:pPr>
      <w:r>
        <w:t xml:space="preserve">Pursuant to 28 U.S.C. </w:t>
      </w:r>
      <w:r>
        <w:rPr>
          <w:rFonts w:ascii="Arial" w:hAnsi="Arial" w:cs="Arial"/>
        </w:rPr>
        <w:t>§</w:t>
      </w:r>
      <w:r>
        <w:t>636</w:t>
      </w:r>
      <w:r w:rsidR="004133DE">
        <w:fldChar w:fldCharType="begin"/>
      </w:r>
      <w:r w:rsidR="004133DE">
        <w:instrText xml:space="preserve"> TA \l "</w:instrText>
      </w:r>
      <w:r w:rsidR="004133DE" w:rsidRPr="00A749CA">
        <w:instrText xml:space="preserve">28 U.S.C. </w:instrText>
      </w:r>
      <w:r w:rsidR="004133DE" w:rsidRPr="00A749CA">
        <w:rPr>
          <w:rFonts w:ascii="Arial" w:hAnsi="Arial" w:cs="Arial"/>
        </w:rPr>
        <w:instrText>§</w:instrText>
      </w:r>
      <w:r w:rsidR="004133DE" w:rsidRPr="00A749CA">
        <w:instrText>636</w:instrText>
      </w:r>
      <w:r w:rsidR="004133DE">
        <w:instrText xml:space="preserve">" \s "28 U.S.C. §636" \c 2 </w:instrText>
      </w:r>
      <w:r w:rsidR="004133DE">
        <w:fldChar w:fldCharType="end"/>
      </w:r>
      <w:r>
        <w:t xml:space="preserve">, cooperation with the court on this matter is by consent, and Alleged Defendant does not and has not, at any time, consented to the </w:t>
      </w:r>
      <w:r w:rsidR="00CC4A34">
        <w:t>jurisdiction</w:t>
      </w:r>
      <w:r>
        <w:t xml:space="preserve"> of this court.  If the Alleged Defendant shows up at the hearing on this motion, the court may not “presume” that this constitutes an “appearance” or in any way indicates consent to the jurisdiction of this court.  Instead, it shall constitute the OPPOSITE of consent</w:t>
      </w:r>
      <w:r w:rsidR="002F63E3">
        <w:t xml:space="preserve"> by the Alleged Defendant</w:t>
      </w:r>
      <w:r>
        <w:t xml:space="preserve">, and simply provides evidence of </w:t>
      </w:r>
      <w:r w:rsidR="002F63E3">
        <w:t xml:space="preserve">illegal </w:t>
      </w:r>
      <w:r>
        <w:t>duress and an attempt at self defense from the illegal activities of those in public service.</w:t>
      </w:r>
      <w:r w:rsidR="00727798">
        <w:t xml:space="preserve">  Self-defense is not a voluntary action, when the only other option is to </w:t>
      </w:r>
      <w:r w:rsidR="00773C2B">
        <w:t xml:space="preserve">be destroyed by those holding guns, and tanks and police and jails and who are using them all </w:t>
      </w:r>
      <w:r w:rsidR="00773C2B" w:rsidRPr="002F63E3">
        <w:rPr>
          <w:i/>
          <w:u w:val="single"/>
        </w:rPr>
        <w:t>unlawfully</w:t>
      </w:r>
      <w:r w:rsidR="00773C2B">
        <w:t xml:space="preserve"> against the liberty of a sovereign American</w:t>
      </w:r>
      <w:r w:rsidR="002F63E3">
        <w:t xml:space="preserve"> and in violation of the Constitution of the United States of America</w:t>
      </w:r>
      <w:r w:rsidR="00773C2B">
        <w:t>.</w:t>
      </w:r>
    </w:p>
    <w:p w:rsidR="00EF157A" w:rsidRPr="00EF157A" w:rsidRDefault="00EF157A" w:rsidP="0097054C">
      <w:pPr>
        <w:pStyle w:val="Enumpara"/>
      </w:pPr>
      <w:r>
        <w:rPr>
          <w:u w:val="single"/>
        </w:rPr>
        <w:lastRenderedPageBreak/>
        <w:t>QUESTION #1:  From where does the jurisdiction alleged by this Court originate?  Fed.R.Civ.Proc. Rule 17(b)</w:t>
      </w:r>
      <w:r>
        <w:rPr>
          <w:u w:val="single"/>
        </w:rPr>
        <w:fldChar w:fldCharType="begin"/>
      </w:r>
      <w:r>
        <w:instrText xml:space="preserve"> TA \l "</w:instrText>
      </w:r>
      <w:r w:rsidRPr="004024A0">
        <w:rPr>
          <w:u w:val="single"/>
        </w:rPr>
        <w:instrText>Fed.R.Civ.Proc. Rule 17(b)</w:instrText>
      </w:r>
      <w:r>
        <w:instrText xml:space="preserve">" \s "Fed.R.Civ.Proc. Rule 17(b)" \c 3 </w:instrText>
      </w:r>
      <w:r>
        <w:rPr>
          <w:u w:val="single"/>
        </w:rPr>
        <w:fldChar w:fldCharType="end"/>
      </w:r>
      <w:r>
        <w:rPr>
          <w:u w:val="single"/>
        </w:rPr>
        <w:t xml:space="preserve"> says of civil actions, of which this is one,  that the capacity to sue or be sued is derived from only two sources:  Domicile or the agency or representative capacity the person is exericising.  Alleged Defendant’s declared domicile is no place on earth, and evidence was provided of this in the Original Answer, Exhibits 6 and 8</w:t>
      </w:r>
      <w:r w:rsidRPr="00EF157A">
        <w:t xml:space="preserve">.  The court has not </w:t>
      </w:r>
      <w:r>
        <w:t xml:space="preserve">at any time </w:t>
      </w:r>
      <w:r w:rsidRPr="00EF157A">
        <w:t xml:space="preserve">refuted this evidence with evidence of equal weight and is not entitled to rule on presumption absent evidence without violating due process and thereby prejudicing the Constitutional Rights of the Alleged Defendant.  Therefore, the court  must accept this as the chosen domicile of the Alleged Defendant until contrary evidence is presented.  The only remaining source of jurisdiction is then any contracts, agreements, or agency between the </w:t>
      </w:r>
      <w:smartTag w:uri="urn:schemas-microsoft-com:office:smarttags" w:element="country-region">
        <w:smartTag w:uri="urn:schemas-microsoft-com:office:smarttags" w:element="place">
          <w:r w:rsidRPr="00EF157A">
            <w:t>United States</w:t>
          </w:r>
        </w:smartTag>
      </w:smartTag>
      <w:r w:rsidRPr="00EF157A">
        <w:t xml:space="preserve"> and the Alleged Defendant.  Alleged Defendant, in the </w:t>
      </w:r>
      <w:r>
        <w:t xml:space="preserve">Original Answer, </w:t>
      </w:r>
      <w:r w:rsidRPr="00EF157A">
        <w:t xml:space="preserve">Aff. Of Material Facts stated </w:t>
      </w:r>
      <w:r>
        <w:t xml:space="preserve">in Section 3, paragraphs 4 and 6 </w:t>
      </w:r>
      <w:r w:rsidRPr="00EF157A">
        <w:t xml:space="preserve">that he has no employment, agency, or contracts with the United States.  Therefore, there is simply no source of jurisdiction </w:t>
      </w:r>
      <w:r>
        <w:t>under F.R.C.P. 17(b)</w:t>
      </w:r>
      <w:r>
        <w:fldChar w:fldCharType="begin"/>
      </w:r>
      <w:r>
        <w:instrText xml:space="preserve"> TA \l "</w:instrText>
      </w:r>
      <w:r w:rsidRPr="004024A0">
        <w:instrText>F.R.C.P. 17(b)</w:instrText>
      </w:r>
      <w:r>
        <w:instrText xml:space="preserve">" \s "F.R.C.P. 17(b)" \c 3 </w:instrText>
      </w:r>
      <w:r>
        <w:fldChar w:fldCharType="end"/>
      </w:r>
      <w:r>
        <w:t xml:space="preserve"> </w:t>
      </w:r>
      <w:r w:rsidRPr="00EF157A">
        <w:t>for this tribunal to proceed and the case must be d</w:t>
      </w:r>
      <w:r>
        <w:t>ismissed for want of jurisdiction</w:t>
      </w:r>
      <w:r w:rsidRPr="00EF157A">
        <w:t>.</w:t>
      </w:r>
    </w:p>
    <w:p w:rsidR="00033E23" w:rsidRDefault="00726412" w:rsidP="0097054C">
      <w:pPr>
        <w:pStyle w:val="Enumpara"/>
        <w:rPr>
          <w:u w:val="single"/>
        </w:rPr>
      </w:pPr>
      <w:r>
        <w:rPr>
          <w:u w:val="single"/>
        </w:rPr>
        <w:t xml:space="preserve">QUESTION #2:  How can an Article II court, the </w:t>
      </w:r>
      <w:smartTag w:uri="urn:schemas-microsoft-com:office:smarttags" w:element="Street">
        <w:smartTag w:uri="urn:schemas-microsoft-com:office:smarttags" w:element="address">
          <w:r>
            <w:rPr>
              <w:u w:val="single"/>
            </w:rPr>
            <w:t>Magistrate Court</w:t>
          </w:r>
        </w:smartTag>
      </w:smartTag>
      <w:r>
        <w:rPr>
          <w:u w:val="single"/>
        </w:rPr>
        <w:t>, rule on an issue relating to those with a domicile outside its jurisdiction</w:t>
      </w:r>
      <w:r w:rsidRPr="00A63B69">
        <w:t xml:space="preserve">?  </w:t>
      </w:r>
      <w:r w:rsidR="00033E23" w:rsidRPr="00A63B69">
        <w:t xml:space="preserve">28 U.S.C. </w:t>
      </w:r>
      <w:r w:rsidR="00033E23" w:rsidRPr="00A63B69">
        <w:rPr>
          <w:rFonts w:ascii="Arial" w:hAnsi="Arial" w:cs="Arial"/>
        </w:rPr>
        <w:t>§</w:t>
      </w:r>
      <w:r w:rsidR="00033E23" w:rsidRPr="00A63B69">
        <w:t>631(e)</w:t>
      </w:r>
      <w:r w:rsidR="00A63B69">
        <w:fldChar w:fldCharType="begin"/>
      </w:r>
      <w:r w:rsidR="00A63B69">
        <w:instrText xml:space="preserve"> TA \l "</w:instrText>
      </w:r>
      <w:r w:rsidR="00A63B69" w:rsidRPr="008A5239">
        <w:instrText xml:space="preserve">28 U.S.C. </w:instrText>
      </w:r>
      <w:r w:rsidR="00A63B69" w:rsidRPr="008A5239">
        <w:rPr>
          <w:rFonts w:ascii="Arial" w:hAnsi="Arial" w:cs="Arial"/>
        </w:rPr>
        <w:instrText>§</w:instrText>
      </w:r>
      <w:r w:rsidR="00A63B69" w:rsidRPr="008A5239">
        <w:instrText>631(e)</w:instrText>
      </w:r>
      <w:r w:rsidR="00A63B69">
        <w:instrText xml:space="preserve">" \s "28 U.S.C. §631(e)" \c 2 </w:instrText>
      </w:r>
      <w:r w:rsidR="00A63B69">
        <w:fldChar w:fldCharType="end"/>
      </w:r>
      <w:r w:rsidR="00033E23" w:rsidRPr="00A63B69">
        <w:t xml:space="preserve"> limits Magistrate Judges to a term of eight years.  The U.S. Supreme Court said that any judge who is not appointed for life only has jurisdiction over the federal zone and not states of the </w:t>
      </w:r>
      <w:smartTag w:uri="urn:schemas-microsoft-com:office:smarttags" w:element="place">
        <w:r w:rsidR="00033E23" w:rsidRPr="00A63B69">
          <w:t>Union</w:t>
        </w:r>
      </w:smartTag>
      <w:r w:rsidR="00033E23" w:rsidRPr="00A63B69">
        <w:t>:</w:t>
      </w:r>
    </w:p>
    <w:p w:rsidR="00033E23" w:rsidRPr="00033E23" w:rsidRDefault="00033E23" w:rsidP="00033E23">
      <w:pPr>
        <w:pStyle w:val="Quote"/>
      </w:pPr>
      <w:r w:rsidRPr="00033E23">
        <w:t xml:space="preserve">"As the only judicial power vested in Congress is to create courts whose judges shall hold their offices during good behavior, it necessarily follows that, </w:t>
      </w:r>
      <w:r w:rsidRPr="00033E23">
        <w:rPr>
          <w:b/>
          <w:bCs/>
          <w:u w:val="single"/>
        </w:rPr>
        <w:t xml:space="preserve">if Congress authorizes the creation of courts and the appointment of judges for limited time, it must act independently of the Constitution upon </w:t>
      </w:r>
      <w:hyperlink r:id="rId10" w:history="1">
        <w:r w:rsidRPr="00033E23">
          <w:rPr>
            <w:b/>
            <w:bCs/>
            <w:color w:val="0000FF"/>
            <w:u w:val="single"/>
          </w:rPr>
          <w:t>territory</w:t>
        </w:r>
      </w:hyperlink>
      <w:r w:rsidRPr="00033E23">
        <w:rPr>
          <w:b/>
          <w:bCs/>
          <w:u w:val="single"/>
        </w:rPr>
        <w:t xml:space="preserve"> which is not part of the </w:t>
      </w:r>
      <w:hyperlink r:id="rId11" w:history="1">
        <w:r w:rsidRPr="00033E23">
          <w:rPr>
            <w:b/>
            <w:bCs/>
            <w:color w:val="0000FF"/>
            <w:u w:val="single"/>
          </w:rPr>
          <w:t>United States</w:t>
        </w:r>
      </w:hyperlink>
      <w:r w:rsidRPr="00033E23">
        <w:rPr>
          <w:b/>
          <w:bCs/>
          <w:u w:val="single"/>
        </w:rPr>
        <w:t xml:space="preserve"> within the meaning of the Constitution.</w:t>
      </w:r>
      <w:r w:rsidRPr="00033E23">
        <w:t xml:space="preserve">"  [O'Donohue v. </w:t>
      </w:r>
      <w:smartTag w:uri="urn:schemas-microsoft-com:office:smarttags" w:element="country-region">
        <w:r w:rsidRPr="00033E23">
          <w:t>United States</w:t>
        </w:r>
      </w:smartTag>
      <w:r w:rsidRPr="00033E23">
        <w:t xml:space="preserve">, </w:t>
      </w:r>
      <w:hyperlink r:id="rId12" w:history="1">
        <w:r w:rsidRPr="00033E23">
          <w:rPr>
            <w:color w:val="0000FF"/>
            <w:u w:val="single"/>
          </w:rPr>
          <w:t>289 U.S. 516</w:t>
        </w:r>
      </w:hyperlink>
      <w:r w:rsidRPr="00033E23">
        <w:t>, 53 S.Ct. 740 (1933)</w:t>
      </w:r>
      <w:r w:rsidR="00EC7ED1">
        <w:fldChar w:fldCharType="begin"/>
      </w:r>
      <w:r w:rsidR="00EC7ED1">
        <w:instrText xml:space="preserve"> TA \l "</w:instrText>
      </w:r>
      <w:r w:rsidR="00EC7ED1" w:rsidRPr="00B11809">
        <w:instrText xml:space="preserve">O'Donohue v. </w:instrText>
      </w:r>
      <w:smartTag w:uri="urn:schemas-microsoft-com:office:smarttags" w:element="country-region">
        <w:r w:rsidR="00EC7ED1" w:rsidRPr="00B11809">
          <w:instrText>United States</w:instrText>
        </w:r>
      </w:smartTag>
      <w:r w:rsidR="00EC7ED1" w:rsidRPr="00B11809">
        <w:instrText xml:space="preserve">, </w:instrText>
      </w:r>
      <w:r w:rsidR="00EC7ED1" w:rsidRPr="00B11809">
        <w:rPr>
          <w:color w:val="0000FF"/>
          <w:u w:val="single"/>
        </w:rPr>
        <w:instrText xml:space="preserve">289 </w:instrText>
      </w:r>
      <w:smartTag w:uri="urn:schemas-microsoft-com:office:smarttags" w:element="country-region">
        <w:r w:rsidR="00EC7ED1" w:rsidRPr="00B11809">
          <w:rPr>
            <w:color w:val="0000FF"/>
            <w:u w:val="single"/>
          </w:rPr>
          <w:instrText>U.S.</w:instrText>
        </w:r>
      </w:smartTag>
      <w:r w:rsidR="00EC7ED1" w:rsidRPr="00B11809">
        <w:rPr>
          <w:color w:val="0000FF"/>
          <w:u w:val="single"/>
        </w:rPr>
        <w:instrText xml:space="preserve"> 516</w:instrText>
      </w:r>
      <w:r w:rsidR="00EC7ED1" w:rsidRPr="00B11809">
        <w:instrText>, 53 S.Ct. 740 (1933)</w:instrText>
      </w:r>
      <w:r w:rsidR="00EC7ED1">
        <w:instrText xml:space="preserve">" \s "O'Donohue v. </w:instrText>
      </w:r>
      <w:smartTag w:uri="urn:schemas-microsoft-com:office:smarttags" w:element="country-region">
        <w:r w:rsidR="00EC7ED1">
          <w:instrText>United States</w:instrText>
        </w:r>
      </w:smartTag>
      <w:r w:rsidR="00EC7ED1">
        <w:instrText xml:space="preserve">, 289 </w:instrText>
      </w:r>
      <w:smartTag w:uri="urn:schemas-microsoft-com:office:smarttags" w:element="country-region">
        <w:r w:rsidR="00EC7ED1">
          <w:instrText>U.S.</w:instrText>
        </w:r>
      </w:smartTag>
      <w:r w:rsidR="00EC7ED1">
        <w:instrText xml:space="preserve"> 516, 53 S.Ct. 740 (1933)" \c 1 </w:instrText>
      </w:r>
      <w:r w:rsidR="00EC7ED1">
        <w:fldChar w:fldCharType="end"/>
      </w:r>
      <w:r w:rsidRPr="00033E23">
        <w:t xml:space="preserve">] </w:t>
      </w:r>
    </w:p>
    <w:p w:rsidR="00033E23" w:rsidRDefault="00033E23" w:rsidP="00033E23">
      <w:pPr>
        <w:pStyle w:val="Quote"/>
      </w:pPr>
    </w:p>
    <w:p w:rsidR="00726412" w:rsidRPr="00033E23" w:rsidRDefault="00726412" w:rsidP="00033E23">
      <w:pPr>
        <w:pStyle w:val="Enumpara"/>
        <w:numPr>
          <w:ilvl w:val="0"/>
          <w:numId w:val="0"/>
        </w:numPr>
        <w:ind w:left="360"/>
      </w:pPr>
      <w:r w:rsidRPr="00033E23">
        <w:t xml:space="preserve">The </w:t>
      </w:r>
      <w:r w:rsidR="00937933">
        <w:t>Magistrate C</w:t>
      </w:r>
      <w:r w:rsidRPr="00033E23">
        <w:t xml:space="preserve">ourt </w:t>
      </w:r>
      <w:r w:rsidR="00937933">
        <w:t xml:space="preserve">and Magistrate Judge </w:t>
      </w:r>
      <w:r w:rsidRPr="00033E23">
        <w:t xml:space="preserve">is </w:t>
      </w:r>
      <w:r w:rsidR="00937933">
        <w:t xml:space="preserve">therefore </w:t>
      </w:r>
      <w:r w:rsidRPr="00033E23">
        <w:t>only authorized to rule on issues that happen on federal property and the event in question not only didn’t happen on federal property, it didn’t even happen in the country!  All of the alleged websites and activities are located in a foreign country over which neither the magistrate court nor the District Court has jurisdiction.</w:t>
      </w:r>
    </w:p>
    <w:p w:rsidR="0097054C" w:rsidRPr="0097054C" w:rsidRDefault="0097054C" w:rsidP="0097054C">
      <w:pPr>
        <w:pStyle w:val="Enumpara"/>
        <w:rPr>
          <w:u w:val="single"/>
        </w:rPr>
      </w:pPr>
      <w:r>
        <w:rPr>
          <w:u w:val="single"/>
        </w:rPr>
        <w:t>QUESTION #</w:t>
      </w:r>
      <w:r w:rsidR="00937933">
        <w:rPr>
          <w:u w:val="single"/>
        </w:rPr>
        <w:t>3</w:t>
      </w:r>
      <w:r>
        <w:rPr>
          <w:u w:val="single"/>
        </w:rPr>
        <w:t xml:space="preserve">:  How can a court that only presides by consent in 28 U.S.C. </w:t>
      </w:r>
      <w:r>
        <w:rPr>
          <w:rFonts w:ascii="Arial" w:hAnsi="Arial" w:cs="Arial"/>
          <w:u w:val="single"/>
        </w:rPr>
        <w:t>§</w:t>
      </w:r>
      <w:r>
        <w:rPr>
          <w:u w:val="single"/>
        </w:rPr>
        <w:t>636</w:t>
      </w:r>
      <w:r w:rsidR="004133DE">
        <w:rPr>
          <w:u w:val="single"/>
        </w:rPr>
        <w:fldChar w:fldCharType="begin"/>
      </w:r>
      <w:r w:rsidR="004133DE">
        <w:rPr>
          <w:u w:val="single"/>
        </w:rPr>
        <w:instrText xml:space="preserve"> TA \s "28 U.S.C. §636" </w:instrText>
      </w:r>
      <w:r w:rsidR="004133DE">
        <w:rPr>
          <w:u w:val="single"/>
        </w:rPr>
        <w:fldChar w:fldCharType="end"/>
      </w:r>
      <w:r>
        <w:rPr>
          <w:u w:val="single"/>
        </w:rPr>
        <w:t xml:space="preserve"> compel anyone to do anything, including attend a deposition?</w:t>
      </w:r>
      <w:r w:rsidRPr="0097054C">
        <w:t xml:space="preserve">  Neither this pleading nor any kind of physical presence in the courthouse can or should be interpreted as consent.</w:t>
      </w:r>
    </w:p>
    <w:p w:rsidR="00036CCF" w:rsidRDefault="00937933" w:rsidP="00C6235B">
      <w:pPr>
        <w:pStyle w:val="Enumpara"/>
      </w:pPr>
      <w:r>
        <w:rPr>
          <w:u w:val="single"/>
        </w:rPr>
        <w:lastRenderedPageBreak/>
        <w:t>QUESTION #4</w:t>
      </w:r>
      <w:r w:rsidR="00773C2B" w:rsidRPr="00773C2B">
        <w:rPr>
          <w:u w:val="single"/>
        </w:rPr>
        <w:t xml:space="preserve">:  Does the Complaint constitute </w:t>
      </w:r>
      <w:r w:rsidR="00BE74CA">
        <w:rPr>
          <w:u w:val="single"/>
        </w:rPr>
        <w:t>e</w:t>
      </w:r>
      <w:r w:rsidR="00773C2B" w:rsidRPr="00773C2B">
        <w:rPr>
          <w:u w:val="single"/>
        </w:rPr>
        <w:t>vidence, since it is not signed under penalty of perjury?</w:t>
      </w:r>
      <w:r w:rsidR="00773C2B">
        <w:t xml:space="preserve">  Generally, nothing rises to the level of testimony or evidence unless and until it is authenticated by either oath or affirmation</w:t>
      </w:r>
      <w:r w:rsidR="004707F4">
        <w:t xml:space="preserve"> as required by Federal Rules of Evidence, Rule 603</w:t>
      </w:r>
      <w:r w:rsidR="004707F4">
        <w:fldChar w:fldCharType="begin"/>
      </w:r>
      <w:r w:rsidR="004707F4">
        <w:instrText xml:space="preserve"> TA \l "</w:instrText>
      </w:r>
      <w:r w:rsidR="004707F4" w:rsidRPr="00AD0E94">
        <w:instrText>Federal Rules of Evidence, Rule 603</w:instrText>
      </w:r>
      <w:r w:rsidR="004707F4">
        <w:instrText xml:space="preserve">" \s "Federal Rules of Evidence, Rule 603" \c 3 </w:instrText>
      </w:r>
      <w:r w:rsidR="004707F4">
        <w:fldChar w:fldCharType="end"/>
      </w:r>
      <w:r w:rsidR="004707F4">
        <w:t>.</w:t>
      </w:r>
      <w:r w:rsidR="00D30E1E">
        <w:t xml:space="preserve">  Anything else is simply hearsay and is excludible under the Hearsay Rule, F.R.E. 802</w:t>
      </w:r>
      <w:r w:rsidR="00D30E1E">
        <w:fldChar w:fldCharType="begin"/>
      </w:r>
      <w:r w:rsidR="00D30E1E">
        <w:instrText xml:space="preserve"> TA \l "</w:instrText>
      </w:r>
      <w:r w:rsidR="00D30E1E" w:rsidRPr="007145D9">
        <w:instrText>Hearsay Rule, F.R.E. 802</w:instrText>
      </w:r>
      <w:r w:rsidR="00D30E1E">
        <w:instrText xml:space="preserve">" \s "Hearsay Rule, F.R.E. 802" \c 3 </w:instrText>
      </w:r>
      <w:r w:rsidR="00D30E1E">
        <w:fldChar w:fldCharType="end"/>
      </w:r>
      <w:r w:rsidR="00D30E1E">
        <w:t>.</w:t>
      </w:r>
    </w:p>
    <w:p w:rsidR="00BE74CA" w:rsidRDefault="00BE74CA" w:rsidP="00BE74CA">
      <w:pPr>
        <w:pStyle w:val="Quote"/>
      </w:pPr>
      <w:r>
        <w:t xml:space="preserve">“Testimony that is not given under oath (or affirmation) is not competent evidence and may not be considered </w:t>
      </w:r>
      <w:r w:rsidR="00825845">
        <w:t xml:space="preserve">[by the court] </w:t>
      </w:r>
      <w:r>
        <w:t xml:space="preserve">unless objection is waived.”  </w:t>
      </w:r>
    </w:p>
    <w:p w:rsidR="00BE74CA" w:rsidRDefault="00BE74CA" w:rsidP="00BE74CA">
      <w:pPr>
        <w:pStyle w:val="Quote"/>
      </w:pPr>
      <w:r>
        <w:t>[Rutter Group Federal Civil Trials and Evidence, page 8C-1, paragraph 8:220</w:t>
      </w:r>
      <w:r w:rsidR="00D30E1E">
        <w:fldChar w:fldCharType="begin"/>
      </w:r>
      <w:r w:rsidR="00D30E1E">
        <w:instrText xml:space="preserve"> TA \l "</w:instrText>
      </w:r>
      <w:r w:rsidR="00D30E1E" w:rsidRPr="007145D9">
        <w:instrText>Rutter Group Federal Civil Trials and Evidence, page 8C-1, paragraph 8:220</w:instrText>
      </w:r>
      <w:r w:rsidR="00D30E1E">
        <w:instrText xml:space="preserve">" \s "Rutter Group Federal Civil Trials and Evidence, page 8C-1, paragraph 8:220" \c 3 </w:instrText>
      </w:r>
      <w:r w:rsidR="00D30E1E">
        <w:fldChar w:fldCharType="end"/>
      </w:r>
      <w:r>
        <w:t>, rev #1 2005]</w:t>
      </w:r>
    </w:p>
    <w:p w:rsidR="00773C2B" w:rsidRDefault="00937933" w:rsidP="00C6235B">
      <w:pPr>
        <w:pStyle w:val="Enumpara"/>
      </w:pPr>
      <w:r>
        <w:rPr>
          <w:u w:val="single"/>
        </w:rPr>
        <w:t>QUESTION #5</w:t>
      </w:r>
      <w:r w:rsidR="00773C2B" w:rsidRPr="00773C2B">
        <w:rPr>
          <w:u w:val="single"/>
        </w:rPr>
        <w:t xml:space="preserve">:  What </w:t>
      </w:r>
      <w:r w:rsidR="00773C2B">
        <w:rPr>
          <w:u w:val="single"/>
        </w:rPr>
        <w:t xml:space="preserve">admissible </w:t>
      </w:r>
      <w:r w:rsidR="00773C2B" w:rsidRPr="00773C2B">
        <w:rPr>
          <w:u w:val="single"/>
        </w:rPr>
        <w:t>evidence is being used in this case to establish probable cause?</w:t>
      </w:r>
      <w:r w:rsidR="00773C2B" w:rsidRPr="00773C2B">
        <w:t xml:space="preserve">  </w:t>
      </w:r>
      <w:r w:rsidR="00773C2B">
        <w:t xml:space="preserve">This court may </w:t>
      </w:r>
      <w:r w:rsidR="00773C2B" w:rsidRPr="0097054C">
        <w:rPr>
          <w:i/>
          <w:u w:val="single"/>
        </w:rPr>
        <w:t>not</w:t>
      </w:r>
      <w:r w:rsidR="00773C2B">
        <w:t xml:space="preserve"> proceed absent probable cause.  </w:t>
      </w:r>
      <w:r w:rsidR="00773C2B" w:rsidRPr="00773C2B">
        <w:t xml:space="preserve">The </w:t>
      </w:r>
      <w:r w:rsidR="00773C2B">
        <w:t>Complaint is not signed under penalty of perjury;  it mentioned no injured parties, no place of injury, and no domicile of the Alleged Defendant within the place of injury.</w:t>
      </w:r>
      <w:r w:rsidR="000E2E0B">
        <w:t xml:space="preserve">  See Section 5 through 5.4 of Exhibit 1 for authorities on probable cause.</w:t>
      </w:r>
    </w:p>
    <w:p w:rsidR="00773C2B" w:rsidRPr="00773C2B" w:rsidRDefault="00937933" w:rsidP="00C6235B">
      <w:pPr>
        <w:pStyle w:val="Enumpara"/>
        <w:rPr>
          <w:u w:val="single"/>
        </w:rPr>
      </w:pPr>
      <w:r>
        <w:rPr>
          <w:u w:val="single"/>
        </w:rPr>
        <w:t>QUESTION #6</w:t>
      </w:r>
      <w:r w:rsidR="00773C2B" w:rsidRPr="00773C2B">
        <w:rPr>
          <w:u w:val="single"/>
        </w:rPr>
        <w:t>:  Is the duress documented in Exhibit 1 against the Alleged Defendant actually happening?  If so, what can or will be done about it by this court in order to maintain the integrity of the evidence gathered in these proceedings?</w:t>
      </w:r>
    </w:p>
    <w:p w:rsidR="00773C2B" w:rsidRDefault="00937933" w:rsidP="00C6235B">
      <w:pPr>
        <w:pStyle w:val="Enumpara"/>
      </w:pPr>
      <w:r>
        <w:rPr>
          <w:u w:val="single"/>
        </w:rPr>
        <w:t>QUESTION #7</w:t>
      </w:r>
      <w:r w:rsidR="00773C2B" w:rsidRPr="00130D00">
        <w:rPr>
          <w:u w:val="single"/>
        </w:rPr>
        <w:t>:  Of what use is it to attempt to compel the Alleged Defendant to appear at a deposition without removing the duress indicated?</w:t>
      </w:r>
      <w:r w:rsidR="00773C2B">
        <w:t xml:space="preserve">  Alleged Defendant indicates that if he is compelled to attend a deposition without equal discovery and no duress, then he will indicate at the deposition that everything he is saying is under duress and that it unreliable for use as evidence.</w:t>
      </w:r>
    </w:p>
    <w:p w:rsidR="00250042" w:rsidRDefault="00937933" w:rsidP="00C6235B">
      <w:pPr>
        <w:pStyle w:val="Enumpara"/>
      </w:pPr>
      <w:r>
        <w:rPr>
          <w:u w:val="single"/>
        </w:rPr>
        <w:t>QUESTION #8</w:t>
      </w:r>
      <w:r w:rsidR="00250042" w:rsidRPr="00D05A8E">
        <w:rPr>
          <w:u w:val="single"/>
        </w:rPr>
        <w:t xml:space="preserve">:  Upon what </w:t>
      </w:r>
      <w:r w:rsidR="00D05A8E" w:rsidRPr="00D05A8E">
        <w:rPr>
          <w:u w:val="single"/>
        </w:rPr>
        <w:t xml:space="preserve">evidence </w:t>
      </w:r>
      <w:r w:rsidR="00250042" w:rsidRPr="00D05A8E">
        <w:rPr>
          <w:u w:val="single"/>
        </w:rPr>
        <w:t>does t</w:t>
      </w:r>
      <w:r w:rsidR="00D05A8E" w:rsidRPr="00D05A8E">
        <w:rPr>
          <w:u w:val="single"/>
        </w:rPr>
        <w:t xml:space="preserve">he Court rely in concluding that the alleged </w:t>
      </w:r>
      <w:r w:rsidR="00250042" w:rsidRPr="00D05A8E">
        <w:rPr>
          <w:u w:val="single"/>
        </w:rPr>
        <w:t xml:space="preserve">speech and/or activities </w:t>
      </w:r>
      <w:r w:rsidR="00D05A8E" w:rsidRPr="00D05A8E">
        <w:rPr>
          <w:u w:val="single"/>
        </w:rPr>
        <w:t xml:space="preserve">are </w:t>
      </w:r>
      <w:r w:rsidR="00250042" w:rsidRPr="00D05A8E">
        <w:rPr>
          <w:u w:val="single"/>
        </w:rPr>
        <w:t xml:space="preserve"> anything other than “political speech” or “religious speech” and instead are “actionable speech”?</w:t>
      </w:r>
      <w:r w:rsidR="00250042">
        <w:t xml:space="preserve">  All of the writings and statements of the Alleged Defendant alleged to have been said or written by him and alleged to have caused actionable injury are strictly “political speech” and “religious speech”.  Their usefulness for any purpose other than politcal and religious purposes is disavowed by the Member Agreement, Exhibit 1 and </w:t>
      </w:r>
      <w:r w:rsidR="006E760A">
        <w:t xml:space="preserve">Family Guardian </w:t>
      </w:r>
      <w:r w:rsidR="00250042">
        <w:t xml:space="preserve">Disclaimer </w:t>
      </w:r>
      <w:r w:rsidR="006E760A">
        <w:t>Agree</w:t>
      </w:r>
      <w:r w:rsidR="00250042">
        <w:t>ments</w:t>
      </w:r>
      <w:r w:rsidR="006E760A">
        <w:t xml:space="preserve"> (</w:t>
      </w:r>
      <w:hyperlink r:id="rId13" w:history="1">
        <w:r w:rsidR="006E760A" w:rsidRPr="00E35AEA">
          <w:rPr>
            <w:rStyle w:val="Hyperlink"/>
          </w:rPr>
          <w:t>http://famguardian.org/disclaimer.htm</w:t>
        </w:r>
      </w:hyperlink>
      <w:r w:rsidR="006E760A">
        <w:t>, section 4)</w:t>
      </w:r>
      <w:r w:rsidR="00250042">
        <w:t xml:space="preserve">.  Any inquiry </w:t>
      </w:r>
      <w:r w:rsidR="006E760A">
        <w:t xml:space="preserve">by the Plaintiff </w:t>
      </w:r>
      <w:r w:rsidR="00250042">
        <w:t xml:space="preserve">into the accuracy of </w:t>
      </w:r>
      <w:r w:rsidR="006E760A">
        <w:t xml:space="preserve">strictly religious and political statmenets </w:t>
      </w:r>
      <w:r w:rsidR="00250042">
        <w:t xml:space="preserve">is therefore nothing but a naked interference with the free exercise of protected First Amendment speech and political activity.  </w:t>
      </w:r>
    </w:p>
    <w:p w:rsidR="00773C2B" w:rsidRDefault="0097054C" w:rsidP="00C6235B">
      <w:pPr>
        <w:pStyle w:val="Enumpara"/>
      </w:pPr>
      <w:r>
        <w:rPr>
          <w:u w:val="single"/>
        </w:rPr>
        <w:t>QUESTION #</w:t>
      </w:r>
      <w:r w:rsidR="00937933">
        <w:rPr>
          <w:u w:val="single"/>
        </w:rPr>
        <w:t>9</w:t>
      </w:r>
      <w:r w:rsidR="00773C2B" w:rsidRPr="0097054C">
        <w:rPr>
          <w:u w:val="single"/>
        </w:rPr>
        <w:t xml:space="preserve">:  Is the Alleged Defendant a “person” within the meaning of </w:t>
      </w:r>
      <w:r w:rsidR="004133DE">
        <w:rPr>
          <w:u w:val="single"/>
        </w:rPr>
        <w:fldChar w:fldCharType="begin"/>
      </w:r>
      <w:r w:rsidR="004133DE">
        <w:instrText xml:space="preserve"> TA \l "</w:instrText>
      </w:r>
      <w:r w:rsidR="004133DE" w:rsidRPr="00A749CA">
        <w:instrText xml:space="preserve">26 U.S.C. </w:instrText>
      </w:r>
      <w:r w:rsidR="004133DE" w:rsidRPr="00A749CA">
        <w:rPr>
          <w:rFonts w:ascii="Arial" w:hAnsi="Arial" w:cs="Arial"/>
        </w:rPr>
        <w:instrText>§</w:instrText>
      </w:r>
      <w:r w:rsidR="004133DE" w:rsidRPr="00A749CA">
        <w:instrText>6671(b)</w:instrText>
      </w:r>
      <w:r w:rsidR="004133DE">
        <w:instrText xml:space="preserve">" \s "26 U.S.C. §6671(b)" \c 2 </w:instrText>
      </w:r>
      <w:r w:rsidR="004133DE">
        <w:rPr>
          <w:u w:val="single"/>
        </w:rPr>
        <w:fldChar w:fldCharType="end"/>
      </w:r>
      <w:r w:rsidR="00773C2B" w:rsidRPr="0097054C">
        <w:rPr>
          <w:u w:val="single"/>
        </w:rPr>
        <w:t xml:space="preserve">26 U.S.C. </w:t>
      </w:r>
      <w:r w:rsidR="00773C2B" w:rsidRPr="0097054C">
        <w:rPr>
          <w:rFonts w:ascii="Arial" w:hAnsi="Arial" w:cs="Arial"/>
          <w:u w:val="single"/>
        </w:rPr>
        <w:t>§</w:t>
      </w:r>
      <w:r w:rsidR="00773C2B" w:rsidRPr="0097054C">
        <w:rPr>
          <w:u w:val="single"/>
        </w:rPr>
        <w:t>6671</w:t>
      </w:r>
      <w:r w:rsidR="004133DE">
        <w:rPr>
          <w:u w:val="single"/>
        </w:rPr>
        <w:fldChar w:fldCharType="begin"/>
      </w:r>
      <w:r w:rsidR="004133DE">
        <w:instrText xml:space="preserve"> TA \l "</w:instrText>
      </w:r>
      <w:r w:rsidR="004133DE" w:rsidRPr="00A749CA">
        <w:instrText xml:space="preserve">26 U.S.C. </w:instrText>
      </w:r>
      <w:r w:rsidR="004133DE" w:rsidRPr="00A749CA">
        <w:rPr>
          <w:rFonts w:ascii="Arial" w:hAnsi="Arial" w:cs="Arial"/>
        </w:rPr>
        <w:instrText>§</w:instrText>
      </w:r>
      <w:r w:rsidR="004133DE" w:rsidRPr="00A749CA">
        <w:instrText>6671</w:instrText>
      </w:r>
      <w:r w:rsidR="004133DE">
        <w:instrText xml:space="preserve">" \s "26 U.S.C. §6671" \c 2 </w:instrText>
      </w:r>
      <w:r w:rsidR="004133DE">
        <w:rPr>
          <w:u w:val="single"/>
        </w:rPr>
        <w:fldChar w:fldCharType="end"/>
      </w:r>
      <w:r w:rsidR="00773C2B" w:rsidRPr="0097054C">
        <w:rPr>
          <w:u w:val="single"/>
        </w:rPr>
        <w:t xml:space="preserve">(b), which says that </w:t>
      </w:r>
      <w:r w:rsidR="00773C2B" w:rsidRPr="0097054C">
        <w:rPr>
          <w:u w:val="single"/>
        </w:rPr>
        <w:lastRenderedPageBreak/>
        <w:t xml:space="preserve">only officers and employees of corporations and partnerships are subject to the Abusive Tax Shelter provisions of </w:t>
      </w:r>
      <w:r w:rsidR="00EC7ED1">
        <w:rPr>
          <w:u w:val="single"/>
        </w:rPr>
        <w:fldChar w:fldCharType="begin"/>
      </w:r>
      <w:r w:rsidR="00EC7ED1">
        <w:instrText xml:space="preserve"> TA \l "</w:instrText>
      </w:r>
      <w:r w:rsidR="00EC7ED1" w:rsidRPr="001575E3">
        <w:instrText xml:space="preserve">26 U.S.C. </w:instrText>
      </w:r>
      <w:r w:rsidR="00EC7ED1" w:rsidRPr="001575E3">
        <w:rPr>
          <w:rFonts w:ascii="Arial" w:hAnsi="Arial" w:cs="Arial"/>
        </w:rPr>
        <w:instrText>§</w:instrText>
      </w:r>
      <w:r w:rsidR="00EC7ED1" w:rsidRPr="001575E3">
        <w:instrText>6700</w:instrText>
      </w:r>
      <w:r w:rsidR="00EC7ED1">
        <w:instrText xml:space="preserve">" \s "26 U.S.C. §6700" \c 2 </w:instrText>
      </w:r>
      <w:r w:rsidR="00EC7ED1">
        <w:rPr>
          <w:u w:val="single"/>
        </w:rPr>
        <w:fldChar w:fldCharType="end"/>
      </w:r>
      <w:r w:rsidR="00773C2B" w:rsidRPr="0097054C">
        <w:rPr>
          <w:u w:val="single"/>
        </w:rPr>
        <w:t xml:space="preserve">26 U.S.C. </w:t>
      </w:r>
      <w:r w:rsidR="00773C2B" w:rsidRPr="0097054C">
        <w:rPr>
          <w:rFonts w:ascii="Arial" w:hAnsi="Arial" w:cs="Arial"/>
          <w:u w:val="single"/>
        </w:rPr>
        <w:t>§</w:t>
      </w:r>
      <w:r w:rsidR="00773C2B" w:rsidRPr="0097054C">
        <w:rPr>
          <w:u w:val="single"/>
        </w:rPr>
        <w:t>6700</w:t>
      </w:r>
      <w:r>
        <w:rPr>
          <w:u w:val="single"/>
        </w:rPr>
        <w:t>?</w:t>
      </w:r>
      <w:r w:rsidR="00773C2B">
        <w:t xml:space="preserve">  There is no section anywhere within the I.R.C. that applies this section to anyone other than “officers and employees of corporations and partnerships”, which the Alleged Defendant is not.  Alleged Defendant cannot be compelled to “presume” that it applies to him without a clear showing.</w:t>
      </w:r>
    </w:p>
    <w:p w:rsidR="00773C2B" w:rsidRDefault="00937933" w:rsidP="00C6235B">
      <w:pPr>
        <w:pStyle w:val="Enumpara"/>
      </w:pPr>
      <w:r>
        <w:rPr>
          <w:u w:val="single"/>
        </w:rPr>
        <w:t>QUESTION #10</w:t>
      </w:r>
      <w:r w:rsidR="00773C2B" w:rsidRPr="000E3D33">
        <w:rPr>
          <w:u w:val="single"/>
        </w:rPr>
        <w:t xml:space="preserve">:  What is the definition of “abusive” as used in 26 U.S.C. </w:t>
      </w:r>
      <w:r w:rsidR="00773C2B" w:rsidRPr="000E3D33">
        <w:rPr>
          <w:rFonts w:ascii="Arial" w:hAnsi="Arial" w:cs="Arial"/>
          <w:u w:val="single"/>
        </w:rPr>
        <w:t>§</w:t>
      </w:r>
      <w:r w:rsidR="00773C2B" w:rsidRPr="000E3D33">
        <w:rPr>
          <w:u w:val="single"/>
        </w:rPr>
        <w:t>6700</w:t>
      </w:r>
      <w:r w:rsidR="004133DE">
        <w:rPr>
          <w:u w:val="single"/>
        </w:rPr>
        <w:fldChar w:fldCharType="begin"/>
      </w:r>
      <w:r w:rsidR="004133DE">
        <w:rPr>
          <w:u w:val="single"/>
        </w:rPr>
        <w:instrText xml:space="preserve"> TA \s "26 U.S.C. §6700" </w:instrText>
      </w:r>
      <w:r w:rsidR="004133DE">
        <w:rPr>
          <w:u w:val="single"/>
        </w:rPr>
        <w:fldChar w:fldCharType="end"/>
      </w:r>
      <w:r w:rsidR="00773C2B" w:rsidRPr="000E3D33">
        <w:rPr>
          <w:u w:val="single"/>
        </w:rPr>
        <w:t>?</w:t>
      </w:r>
      <w:r w:rsidR="000E3D33">
        <w:t xml:space="preserve">  The term is nowhere defined in the I.R.C. or implementing regulations and therefore is a </w:t>
      </w:r>
      <w:r w:rsidR="00CC4A34">
        <w:t>violation</w:t>
      </w:r>
      <w:r w:rsidR="000E3D33">
        <w:t xml:space="preserve"> of the void for vagueness doctrine.</w:t>
      </w:r>
    </w:p>
    <w:p w:rsidR="00773C2B" w:rsidRDefault="00937933" w:rsidP="00C6235B">
      <w:pPr>
        <w:pStyle w:val="Enumpara"/>
        <w:rPr>
          <w:u w:val="single"/>
        </w:rPr>
      </w:pPr>
      <w:r>
        <w:rPr>
          <w:u w:val="single"/>
        </w:rPr>
        <w:t>QUESTION #11</w:t>
      </w:r>
      <w:r w:rsidR="000E3D33" w:rsidRPr="0097054C">
        <w:rPr>
          <w:u w:val="single"/>
        </w:rPr>
        <w:t>:  Is the speech of the Alleged Defendant “actionable” based on the content of the Member Agreement found in Exhibit 1</w:t>
      </w:r>
      <w:r w:rsidR="0097054C">
        <w:rPr>
          <w:u w:val="single"/>
        </w:rPr>
        <w:t xml:space="preserve"> and the Family Guardian Website disclaimer (</w:t>
      </w:r>
      <w:r w:rsidR="0097054C" w:rsidRPr="0097054C">
        <w:rPr>
          <w:u w:val="single"/>
        </w:rPr>
        <w:t>http://famguardian.org/disclaimer.htm</w:t>
      </w:r>
      <w:r w:rsidR="0097054C">
        <w:rPr>
          <w:u w:val="single"/>
        </w:rPr>
        <w:t>)</w:t>
      </w:r>
      <w:r w:rsidR="000E3D33" w:rsidRPr="0097054C">
        <w:rPr>
          <w:u w:val="single"/>
        </w:rPr>
        <w:t xml:space="preserve">?  </w:t>
      </w:r>
      <w:r w:rsidR="0097054C">
        <w:rPr>
          <w:u w:val="single"/>
        </w:rPr>
        <w:t xml:space="preserve">How can materials that cannot be used by “taxpayers” be called a “tax shelter”?  </w:t>
      </w:r>
      <w:r w:rsidR="000E3D33" w:rsidRPr="0097054C">
        <w:rPr>
          <w:u w:val="single"/>
        </w:rPr>
        <w:t>If it is, why and how can the very specific terms of that agreement be overridden?  How can a person be held liable for the misuse or unauthorized use of a writing?</w:t>
      </w:r>
    </w:p>
    <w:p w:rsidR="0097054C" w:rsidRPr="0097054C" w:rsidRDefault="00937933" w:rsidP="00C6235B">
      <w:pPr>
        <w:pStyle w:val="Enumpara"/>
        <w:rPr>
          <w:u w:val="single"/>
        </w:rPr>
      </w:pPr>
      <w:r>
        <w:rPr>
          <w:u w:val="single"/>
        </w:rPr>
        <w:t>QUESTION #12</w:t>
      </w:r>
      <w:r w:rsidR="0097054C">
        <w:rPr>
          <w:u w:val="single"/>
        </w:rPr>
        <w:t>:  How can the court compel the Alleged Defendant to attend a deposition if the Plaintiff refuses the same opportunity to the Alleged Defendant to depose him</w:t>
      </w:r>
      <w:r w:rsidR="0097054C" w:rsidRPr="0097054C">
        <w:t>?  No court may compel unequal protection</w:t>
      </w:r>
      <w:r w:rsidR="0097054C">
        <w:t xml:space="preserve"> without violating the Fourteenth Amendment</w:t>
      </w:r>
      <w:r w:rsidR="0097054C" w:rsidRPr="0097054C">
        <w:t>.</w:t>
      </w:r>
    </w:p>
    <w:p w:rsidR="0097054C" w:rsidRPr="00A32488" w:rsidRDefault="00937933" w:rsidP="00C6235B">
      <w:pPr>
        <w:pStyle w:val="Enumpara"/>
        <w:rPr>
          <w:u w:val="single"/>
        </w:rPr>
      </w:pPr>
      <w:r>
        <w:rPr>
          <w:u w:val="single"/>
        </w:rPr>
        <w:t>QUESTION #13</w:t>
      </w:r>
      <w:r w:rsidR="0097054C">
        <w:rPr>
          <w:u w:val="single"/>
        </w:rPr>
        <w:t>:  How can the court interfere with the enforcement of the private right to contract between the Alleged Defendant and the Plaintif</w:t>
      </w:r>
      <w:r w:rsidR="0097054C" w:rsidRPr="00A32488">
        <w:t xml:space="preserve">f.  The Family Guardian Copyright/Software/User license agreement </w:t>
      </w:r>
      <w:r w:rsidR="00A32488">
        <w:t>(</w:t>
      </w:r>
      <w:hyperlink r:id="rId14" w:history="1">
        <w:r w:rsidR="00A32488" w:rsidRPr="00A32488">
          <w:rPr>
            <w:rStyle w:val="Hyperlink"/>
          </w:rPr>
          <w:t>http://famguardian.org/disclaimer.htm</w:t>
        </w:r>
      </w:hyperlink>
      <w:r w:rsidR="00A32488">
        <w:t xml:space="preserve">) </w:t>
      </w:r>
      <w:r w:rsidR="0097054C" w:rsidRPr="00A32488">
        <w:t xml:space="preserve">is a contract, and the Plaintiff as a private person and NOT as a </w:t>
      </w:r>
      <w:smartTag w:uri="urn:schemas-microsoft-com:office:smarttags" w:element="place">
        <w:smartTag w:uri="urn:schemas-microsoft-com:office:smarttags" w:element="country-region">
          <w:r w:rsidR="0097054C" w:rsidRPr="00A32488">
            <w:t>U.S.</w:t>
          </w:r>
        </w:smartTag>
      </w:smartTag>
      <w:r w:rsidR="0097054C" w:rsidRPr="00A32488">
        <w:t xml:space="preserve"> government employee or agent, made himself subject to that contract.  That contract has a direct bearing on this case and the court is refusing to allow the Alleged Defendant the opportunity to do discovery to enforce the contract and thereby determine who the correct party is for the Plaintiff to depose.</w:t>
      </w:r>
    </w:p>
    <w:p w:rsidR="00A32488" w:rsidRPr="00E13F46" w:rsidRDefault="00937933" w:rsidP="00C6235B">
      <w:pPr>
        <w:pStyle w:val="Enumpara"/>
        <w:rPr>
          <w:u w:val="single"/>
        </w:rPr>
      </w:pPr>
      <w:r>
        <w:rPr>
          <w:u w:val="single"/>
        </w:rPr>
        <w:t>QUESTION #14</w:t>
      </w:r>
      <w:r w:rsidR="00A32488">
        <w:rPr>
          <w:u w:val="single"/>
        </w:rPr>
        <w:t>:  Why should the Alleged Defendant comply with the orders of this court in the presence of illegal duress from both the Court and the Plaintiff, as documented in Exhibit 1?</w:t>
      </w:r>
      <w:r w:rsidR="00A32488" w:rsidRPr="00E13F46">
        <w:t xml:space="preserve">  </w:t>
      </w:r>
      <w:r w:rsidR="00E13F46">
        <w:t>I remind this court that this is an equity proceeding and that neither party can proceed without “clean hands”.  Duress certainly does not constitute “clean hands”.</w:t>
      </w:r>
    </w:p>
    <w:p w:rsidR="00E13F46" w:rsidRDefault="00937933" w:rsidP="00C6235B">
      <w:pPr>
        <w:pStyle w:val="Enumpara"/>
        <w:rPr>
          <w:u w:val="single"/>
        </w:rPr>
      </w:pPr>
      <w:r>
        <w:rPr>
          <w:u w:val="single"/>
        </w:rPr>
        <w:t>QUESTION #15</w:t>
      </w:r>
      <w:r w:rsidR="00E13F46">
        <w:rPr>
          <w:u w:val="single"/>
        </w:rPr>
        <w:t>:  How can this court compel the production of evidence, whether it be a deposition or otherwise, and not destroy the validity of the evidence?</w:t>
      </w:r>
    </w:p>
    <w:p w:rsidR="00E13F46" w:rsidRDefault="00937933" w:rsidP="00C6235B">
      <w:pPr>
        <w:pStyle w:val="Enumpara"/>
        <w:rPr>
          <w:u w:val="single"/>
        </w:rPr>
      </w:pPr>
      <w:r>
        <w:rPr>
          <w:u w:val="single"/>
        </w:rPr>
        <w:lastRenderedPageBreak/>
        <w:t>QUESTION #16</w:t>
      </w:r>
      <w:r w:rsidR="00E13F46">
        <w:rPr>
          <w:u w:val="single"/>
        </w:rPr>
        <w:t xml:space="preserve">:  How can the Court compel anything from a foreign sovereign who is protected by the Foreign Sovereign Immunities Act, 28 U.S.C. </w:t>
      </w:r>
      <w:r w:rsidR="00E13F46">
        <w:rPr>
          <w:rFonts w:ascii="Arial" w:hAnsi="Arial" w:cs="Arial"/>
          <w:u w:val="single"/>
        </w:rPr>
        <w:t>§</w:t>
      </w:r>
      <w:r w:rsidR="00E13F46">
        <w:rPr>
          <w:u w:val="single"/>
        </w:rPr>
        <w:t>1602</w:t>
      </w:r>
      <w:r w:rsidR="004133DE">
        <w:rPr>
          <w:u w:val="single"/>
        </w:rPr>
        <w:fldChar w:fldCharType="begin"/>
      </w:r>
      <w:r w:rsidR="004133DE">
        <w:instrText xml:space="preserve"> TA \l "</w:instrText>
      </w:r>
      <w:r w:rsidR="004133DE" w:rsidRPr="00A749CA">
        <w:rPr>
          <w:u w:val="single"/>
        </w:rPr>
        <w:instrText xml:space="preserve">Foreign Sovereign Immunities Act, 28 U.S.C. </w:instrText>
      </w:r>
      <w:r w:rsidR="004133DE" w:rsidRPr="00A749CA">
        <w:rPr>
          <w:rFonts w:ascii="Arial" w:hAnsi="Arial" w:cs="Arial"/>
          <w:u w:val="single"/>
        </w:rPr>
        <w:instrText>§</w:instrText>
      </w:r>
      <w:r w:rsidR="004133DE" w:rsidRPr="00A749CA">
        <w:rPr>
          <w:u w:val="single"/>
        </w:rPr>
        <w:instrText>1602</w:instrText>
      </w:r>
      <w:r w:rsidR="004133DE">
        <w:instrText xml:space="preserve">" \s "Foreign Sovereign Immunities Act, 28 U.S.C. §1602" \c 2 </w:instrText>
      </w:r>
      <w:r w:rsidR="004133DE">
        <w:rPr>
          <w:u w:val="single"/>
        </w:rPr>
        <w:fldChar w:fldCharType="end"/>
      </w:r>
      <w:r w:rsidR="004133DE">
        <w:rPr>
          <w:u w:val="single"/>
        </w:rPr>
        <w:t xml:space="preserve"> et seq.</w:t>
      </w:r>
      <w:r w:rsidR="00E13F46">
        <w:rPr>
          <w:u w:val="single"/>
        </w:rPr>
        <w:t xml:space="preserve">, without at least producing or showing evidence that proves that the foreign sovereign is subject to one of the exceptions to the act found in </w:t>
      </w:r>
      <w:r w:rsidR="004133DE">
        <w:rPr>
          <w:u w:val="single"/>
        </w:rPr>
        <w:fldChar w:fldCharType="begin"/>
      </w:r>
      <w:r w:rsidR="004133DE">
        <w:instrText xml:space="preserve"> TA \l "</w:instrText>
      </w:r>
      <w:r w:rsidR="004133DE" w:rsidRPr="00A749CA">
        <w:instrText xml:space="preserve">28 U.S.C. </w:instrText>
      </w:r>
      <w:r w:rsidR="004133DE" w:rsidRPr="00A749CA">
        <w:rPr>
          <w:rFonts w:ascii="Arial" w:hAnsi="Arial" w:cs="Arial"/>
        </w:rPr>
        <w:instrText>§</w:instrText>
      </w:r>
      <w:r w:rsidR="004133DE" w:rsidRPr="00A749CA">
        <w:instrText>1605</w:instrText>
      </w:r>
      <w:r w:rsidR="004133DE">
        <w:instrText xml:space="preserve">" \s "28 U.S.C. §1605" \c 2 </w:instrText>
      </w:r>
      <w:r w:rsidR="004133DE">
        <w:rPr>
          <w:u w:val="single"/>
        </w:rPr>
        <w:fldChar w:fldCharType="end"/>
      </w:r>
      <w:r w:rsidR="00E13F46">
        <w:rPr>
          <w:u w:val="single"/>
        </w:rPr>
        <w:t xml:space="preserve">28 U.S.C. </w:t>
      </w:r>
      <w:r w:rsidR="00E13F46">
        <w:rPr>
          <w:rFonts w:ascii="Arial" w:hAnsi="Arial" w:cs="Arial"/>
          <w:u w:val="single"/>
        </w:rPr>
        <w:t>§</w:t>
      </w:r>
      <w:r w:rsidR="00E13F46">
        <w:rPr>
          <w:u w:val="single"/>
        </w:rPr>
        <w:t>1605.</w:t>
      </w:r>
    </w:p>
    <w:p w:rsidR="00E13F46" w:rsidRPr="008B7E5C" w:rsidRDefault="00937933" w:rsidP="00C6235B">
      <w:pPr>
        <w:pStyle w:val="Enumpara"/>
        <w:rPr>
          <w:u w:val="single"/>
        </w:rPr>
      </w:pPr>
      <w:r>
        <w:rPr>
          <w:u w:val="single"/>
        </w:rPr>
        <w:t>QUESTION #17</w:t>
      </w:r>
      <w:r w:rsidR="00E13F46">
        <w:rPr>
          <w:u w:val="single"/>
        </w:rPr>
        <w:t xml:space="preserve">:  How can this court claim to be administering justice and yet proceed so presumptuously?  </w:t>
      </w:r>
      <w:r w:rsidR="00E13F46" w:rsidRPr="00E13F46">
        <w:t xml:space="preserve">Presumption is a violation of due process for a person protected by the Constitution, which includes the Alleged Defendant.  </w:t>
      </w:r>
      <w:r w:rsidR="00880C33">
        <w:t xml:space="preserve">The definition of “due process” found in Black’s Law Dictionary specifically says that “presumption” is NOT due process, which implies that it is the OPPOSITE of due process.  </w:t>
      </w:r>
      <w:r w:rsidR="00E13F46" w:rsidRPr="00E13F46">
        <w:t>Violation of due process is unconstitutional and illegal and const</w:t>
      </w:r>
      <w:r w:rsidR="00E13F46">
        <w:t>itutes INJUSTICE, not justice.</w:t>
      </w:r>
      <w:r w:rsidR="008B7E5C">
        <w:t xml:space="preserve">  In order to rule in favor of the Plaintiff in this case, the court would have to make the following unconstitutional and prejudicial presumptions which are not supported by ANY evidence and which the Alleged Defendant denies under penalty of perjury.  The court cannot substitute presumption in place of the ONLY evidence available in this case, which comes exclusively from the Alleged Defendant.</w:t>
      </w:r>
    </w:p>
    <w:p w:rsidR="008B7E5C" w:rsidRDefault="008B7E5C" w:rsidP="00030D01">
      <w:pPr>
        <w:pStyle w:val="Enumpara"/>
        <w:numPr>
          <w:ilvl w:val="1"/>
          <w:numId w:val="0"/>
        </w:numPr>
        <w:tabs>
          <w:tab w:val="num" w:pos="720"/>
        </w:tabs>
        <w:ind w:left="720" w:hanging="360"/>
      </w:pPr>
      <w:r w:rsidRPr="008B7E5C">
        <w:t xml:space="preserve">That the </w:t>
      </w:r>
      <w:r>
        <w:t>Alleged Defendant is not a party to the Constitution and therefore presumptions against him are not a violation of due process.</w:t>
      </w:r>
    </w:p>
    <w:p w:rsidR="008B7E5C" w:rsidRPr="008B7E5C" w:rsidRDefault="008B7E5C" w:rsidP="00030D01">
      <w:pPr>
        <w:pStyle w:val="Enumpara"/>
        <w:numPr>
          <w:ilvl w:val="1"/>
          <w:numId w:val="0"/>
        </w:numPr>
        <w:tabs>
          <w:tab w:val="num" w:pos="720"/>
        </w:tabs>
        <w:ind w:left="720" w:hanging="360"/>
      </w:pPr>
      <w:r>
        <w:t>That the allegations contained in the Original Complaint are facts and admissible evidence, even though they have not been verified with either an affirmation or oath.  This is a LIE.</w:t>
      </w:r>
    </w:p>
    <w:p w:rsidR="008B7E5C" w:rsidRDefault="008B7E5C" w:rsidP="00030D01">
      <w:pPr>
        <w:pStyle w:val="Enumpara"/>
        <w:numPr>
          <w:ilvl w:val="1"/>
          <w:numId w:val="0"/>
        </w:numPr>
        <w:tabs>
          <w:tab w:val="num" w:pos="720"/>
        </w:tabs>
        <w:ind w:left="720" w:hanging="360"/>
      </w:pPr>
      <w:r>
        <w:t xml:space="preserve">That the Alleged  Defendant is an “officer or employee of a corporation or partnership” domiciled in the </w:t>
      </w:r>
      <w:smartTag w:uri="urn:schemas-microsoft-com:office:smarttags" w:element="place">
        <w:smartTag w:uri="urn:schemas-microsoft-com:office:smarttags" w:element="State">
          <w:r>
            <w:t>District of Columbia</w:t>
          </w:r>
        </w:smartTag>
      </w:smartTag>
      <w:r>
        <w:t xml:space="preserve">.  See 26 U.S.C. </w:t>
      </w:r>
      <w:r>
        <w:rPr>
          <w:rFonts w:ascii="Arial" w:hAnsi="Arial" w:cs="Arial"/>
        </w:rPr>
        <w:t>§</w:t>
      </w:r>
      <w:r>
        <w:t>6671</w:t>
      </w:r>
      <w:r w:rsidR="004133DE">
        <w:fldChar w:fldCharType="begin"/>
      </w:r>
      <w:r w:rsidR="004133DE">
        <w:instrText xml:space="preserve"> TA \s "26 U.S.C. §6671" </w:instrText>
      </w:r>
      <w:r w:rsidR="004133DE">
        <w:fldChar w:fldCharType="end"/>
      </w:r>
      <w:r>
        <w:t>.</w:t>
      </w:r>
    </w:p>
    <w:p w:rsidR="008B7E5C" w:rsidRDefault="008B7E5C" w:rsidP="00030D01">
      <w:pPr>
        <w:pStyle w:val="Enumpara"/>
        <w:numPr>
          <w:ilvl w:val="1"/>
          <w:numId w:val="0"/>
        </w:numPr>
        <w:tabs>
          <w:tab w:val="num" w:pos="720"/>
        </w:tabs>
        <w:ind w:left="720" w:hanging="360"/>
      </w:pPr>
      <w:r>
        <w:t xml:space="preserve">That the Alleged Defendant is a federal “employee”, agent, or contractor against whom no implementing regulations are required.  </w:t>
      </w:r>
      <w:r w:rsidR="004133DE">
        <w:fldChar w:fldCharType="begin"/>
      </w:r>
      <w:r w:rsidR="004133DE">
        <w:instrText xml:space="preserve"> TA \l "</w:instrText>
      </w:r>
      <w:r w:rsidR="004133DE" w:rsidRPr="00A749CA">
        <w:instrText xml:space="preserve">44 U.S.C. </w:instrText>
      </w:r>
      <w:r w:rsidR="004133DE" w:rsidRPr="00A749CA">
        <w:rPr>
          <w:rFonts w:ascii="Arial" w:hAnsi="Arial" w:cs="Arial"/>
        </w:rPr>
        <w:instrText>§</w:instrText>
      </w:r>
      <w:r w:rsidR="004133DE" w:rsidRPr="00A749CA">
        <w:instrText>1505(a)(1)</w:instrText>
      </w:r>
      <w:r w:rsidR="004133DE">
        <w:instrText xml:space="preserve">" \s "44 U.S.C. §1505(a)(1)" \c 2 </w:instrText>
      </w:r>
      <w:r w:rsidR="004133DE">
        <w:fldChar w:fldCharType="end"/>
      </w:r>
      <w:r>
        <w:t xml:space="preserve">44 U.S.C. </w:t>
      </w:r>
      <w:r>
        <w:rPr>
          <w:rFonts w:ascii="Arial" w:hAnsi="Arial" w:cs="Arial"/>
        </w:rPr>
        <w:t>§</w:t>
      </w:r>
      <w:r>
        <w:t xml:space="preserve">1505(a)(1) and </w:t>
      </w:r>
      <w:r w:rsidR="004133DE">
        <w:fldChar w:fldCharType="begin"/>
      </w:r>
      <w:r w:rsidR="004133DE">
        <w:instrText xml:space="preserve"> TA \l "</w:instrText>
      </w:r>
      <w:r w:rsidR="004133DE" w:rsidRPr="00A749CA">
        <w:instrText xml:space="preserve">5 U.S.C. </w:instrText>
      </w:r>
      <w:r w:rsidR="004133DE" w:rsidRPr="00A749CA">
        <w:rPr>
          <w:rFonts w:ascii="Arial" w:hAnsi="Arial" w:cs="Arial"/>
        </w:rPr>
        <w:instrText>§</w:instrText>
      </w:r>
      <w:r w:rsidR="004133DE" w:rsidRPr="00A749CA">
        <w:instrText>553(a)(2)</w:instrText>
      </w:r>
      <w:r w:rsidR="004133DE">
        <w:instrText xml:space="preserve">" \s "5 U.S.C. §553(a)(2)" \c 2 </w:instrText>
      </w:r>
      <w:r w:rsidR="004133DE">
        <w:fldChar w:fldCharType="end"/>
      </w:r>
      <w:r>
        <w:t xml:space="preserve">5 U.S.C. </w:t>
      </w:r>
      <w:r>
        <w:rPr>
          <w:rFonts w:ascii="Arial" w:hAnsi="Arial" w:cs="Arial"/>
        </w:rPr>
        <w:t>§</w:t>
      </w:r>
      <w:r>
        <w:t>553(a)(2) both require all statutes that have penalties to have implementing regulations published in the federal register and there are none.</w:t>
      </w:r>
    </w:p>
    <w:p w:rsidR="008B7E5C" w:rsidRDefault="008B7E5C" w:rsidP="00030D01">
      <w:pPr>
        <w:pStyle w:val="Enumpara"/>
        <w:numPr>
          <w:ilvl w:val="1"/>
          <w:numId w:val="0"/>
        </w:numPr>
        <w:tabs>
          <w:tab w:val="num" w:pos="720"/>
        </w:tabs>
        <w:ind w:left="720" w:hanging="360"/>
      </w:pPr>
      <w:r>
        <w:t xml:space="preserve">That the Internal Revenue Code is “positive law” that imposes a legal duty upon the Alleged Defendant, even though there is no proof of that anywhere and </w:t>
      </w:r>
      <w:r w:rsidR="004133DE">
        <w:fldChar w:fldCharType="begin"/>
      </w:r>
      <w:r w:rsidR="004133DE">
        <w:instrText xml:space="preserve"> TA \l "</w:instrText>
      </w:r>
      <w:r w:rsidR="004133DE" w:rsidRPr="00A749CA">
        <w:instrText xml:space="preserve">1 U.S.C. </w:instrText>
      </w:r>
      <w:r w:rsidR="004133DE" w:rsidRPr="00A749CA">
        <w:rPr>
          <w:rFonts w:ascii="Arial" w:hAnsi="Arial" w:cs="Arial"/>
        </w:rPr>
        <w:instrText>§</w:instrText>
      </w:r>
      <w:r w:rsidR="004133DE" w:rsidRPr="00A749CA">
        <w:instrText>204</w:instrText>
      </w:r>
      <w:r w:rsidR="004133DE">
        <w:instrText xml:space="preserve">" \s "1 U.S.C. §204" \c 2 </w:instrText>
      </w:r>
      <w:r w:rsidR="004133DE">
        <w:fldChar w:fldCharType="end"/>
      </w:r>
      <w:r>
        <w:t xml:space="preserve">1 U.S.C. </w:t>
      </w:r>
      <w:r>
        <w:rPr>
          <w:rFonts w:ascii="Arial" w:hAnsi="Arial" w:cs="Arial"/>
        </w:rPr>
        <w:t>§</w:t>
      </w:r>
      <w:r>
        <w:t xml:space="preserve">204 says such a conclusion basically is a presumption but not a fact.  Once again, presumption is an unconstitutional violation of due process, including statutory presumptions such as that in 1 U.S.C. </w:t>
      </w:r>
      <w:r>
        <w:rPr>
          <w:rFonts w:ascii="Arial" w:hAnsi="Arial" w:cs="Arial"/>
        </w:rPr>
        <w:t>§</w:t>
      </w:r>
      <w:r>
        <w:t>204.</w:t>
      </w:r>
    </w:p>
    <w:p w:rsidR="008B7E5C" w:rsidRDefault="008B7E5C" w:rsidP="00030D01">
      <w:pPr>
        <w:pStyle w:val="Enumpara"/>
        <w:numPr>
          <w:ilvl w:val="1"/>
          <w:numId w:val="0"/>
        </w:numPr>
        <w:tabs>
          <w:tab w:val="num" w:pos="720"/>
        </w:tabs>
        <w:ind w:left="720" w:hanging="360"/>
      </w:pPr>
      <w:r>
        <w:t>That the Disclaimer and/or Member Agreement in Exhibit 1 imposes a legal duty upon the Alleged Defendant that makes any alleged injuries actionable, even though it specifically states otherwise.</w:t>
      </w:r>
    </w:p>
    <w:p w:rsidR="00F6251B" w:rsidRDefault="00937933" w:rsidP="00C6235B">
      <w:pPr>
        <w:pStyle w:val="Enumpara"/>
        <w:rPr>
          <w:u w:val="single"/>
        </w:rPr>
      </w:pPr>
      <w:r>
        <w:rPr>
          <w:u w:val="single"/>
        </w:rPr>
        <w:lastRenderedPageBreak/>
        <w:t>QUESTION #18</w:t>
      </w:r>
      <w:r w:rsidR="00F6251B">
        <w:rPr>
          <w:u w:val="single"/>
        </w:rPr>
        <w:t xml:space="preserve">:  How can this court claim to be enforcing a “tax”, when the </w:t>
      </w:r>
      <w:smartTag w:uri="urn:schemas-microsoft-com:office:smarttags" w:element="country-region">
        <w:smartTag w:uri="urn:schemas-microsoft-com:office:smarttags" w:element="place">
          <w:r w:rsidR="00F6251B">
            <w:rPr>
              <w:u w:val="single"/>
            </w:rPr>
            <w:t>U.S.</w:t>
          </w:r>
        </w:smartTag>
      </w:smartTag>
      <w:r w:rsidR="00F6251B">
        <w:rPr>
          <w:u w:val="single"/>
        </w:rPr>
        <w:t xml:space="preserve"> Supreme Court has specifically said that the government is without authority to abuse its taxing powers to transfer wealth between private individuals</w:t>
      </w:r>
      <w:r w:rsidR="00F6251B" w:rsidRPr="007838B7">
        <w:t>?  According to the latest Treasury Financial Management Figures, over 50% of federal expenditures are “transfer payments”.  If it isn’t a tax, then the only other thing we can call it and not violate the Constitution is a “donation”:</w:t>
      </w:r>
    </w:p>
    <w:p w:rsidR="00F6251B" w:rsidRDefault="00F6251B" w:rsidP="00F6251B">
      <w:pPr>
        <w:pStyle w:val="Quote"/>
        <w:rPr>
          <w:b/>
          <w:bCs/>
          <w:u w:val="single"/>
        </w:rPr>
      </w:pPr>
      <w:r>
        <w:rPr>
          <w:b/>
          <w:bCs/>
          <w:u w:val="single"/>
        </w:rPr>
        <w:t>To lay, with one hand, the power of the government on the property of the citizen, and with the other to bestow it upon favored individuals to aid private enterprises and build up private fortunes, is none the less a robbery because it is done under the forms of law and is called taxation.  This is not legislation.  It is a decree under legislative forms.</w:t>
      </w:r>
    </w:p>
    <w:p w:rsidR="00F6251B" w:rsidRDefault="00F6251B" w:rsidP="00F6251B">
      <w:pPr>
        <w:pStyle w:val="Quote"/>
        <w:rPr>
          <w:b/>
          <w:bCs/>
        </w:rPr>
      </w:pPr>
      <w:r>
        <w:rPr>
          <w:b/>
          <w:bCs/>
          <w:u w:val="single"/>
        </w:rPr>
        <w:t xml:space="preserve">Nor is it taxation.  ‘A tax,’ says Webster’s </w:t>
      </w:r>
      <w:smartTag w:uri="urn:schemas-microsoft-com:office:smarttags" w:element="PersonName">
        <w:r>
          <w:rPr>
            <w:b/>
            <w:bCs/>
            <w:u w:val="single"/>
          </w:rPr>
          <w:t>D</w:t>
        </w:r>
      </w:smartTag>
      <w:r>
        <w:rPr>
          <w:b/>
          <w:bCs/>
          <w:u w:val="single"/>
        </w:rPr>
        <w:t>ictionary, ‘is a rate or sum of money assessed on the person or property of a citizen by government for the use of the nation or State.’  ‘Taxes are burdens or charges imposed by the Legislature upon persons or property to raise money for public purposes.’</w:t>
      </w:r>
      <w:r>
        <w:rPr>
          <w:b/>
          <w:bCs/>
        </w:rPr>
        <w:t xml:space="preserve">  Cooley, Const. Lim., 479.</w:t>
      </w:r>
    </w:p>
    <w:p w:rsidR="00F6251B" w:rsidRDefault="00F6251B" w:rsidP="00F6251B">
      <w:pPr>
        <w:pStyle w:val="Quote"/>
      </w:pPr>
      <w:r>
        <w:t xml:space="preserve">Coulter, J., in Northern Liberties v. St. John’s Church, 13 Pa. St., 104 says, very forcibly, ‘I think the common mind has everywhere taken in the understanding that </w:t>
      </w:r>
      <w:r>
        <w:rPr>
          <w:b/>
          <w:bCs/>
          <w:u w:val="single"/>
        </w:rPr>
        <w:t>taxes are a public imposition, levied by authority of the government for the purposes of carrying on the government in all its machinery and operations—that they are imposed for a public purpose.</w:t>
      </w:r>
      <w:r>
        <w:t xml:space="preserve">’  See, also Pray v. Northern Liberties, 31 Pa.St., 69; Matter of Mayor of N.Y., 11 Johns., 77; Camden v. Allen, 2 </w:t>
      </w:r>
      <w:smartTag w:uri="urn:schemas-microsoft-com:office:smarttags" w:element="PersonName">
        <w:r>
          <w:t>D</w:t>
        </w:r>
      </w:smartTag>
      <w:r>
        <w:t>utch., 398; Sharpless v. Mayor, supra; Hanson v. Vernon, 27 Ia., 47; Whiting v. Fond du Lac, supra.”</w:t>
      </w:r>
    </w:p>
    <w:p w:rsidR="00F6251B" w:rsidRDefault="00F6251B" w:rsidP="00F6251B">
      <w:pPr>
        <w:pStyle w:val="Quote"/>
      </w:pPr>
      <w:r>
        <w:t xml:space="preserve">[Loan Association v. </w:t>
      </w:r>
      <w:smartTag w:uri="urn:schemas-microsoft-com:office:smarttags" w:element="place">
        <w:smartTag w:uri="urn:schemas-microsoft-com:office:smarttags" w:element="City">
          <w:r>
            <w:t>Topeka</w:t>
          </w:r>
        </w:smartTag>
      </w:smartTag>
      <w:r>
        <w:t>, 20 Wall. 655 (1874)</w:t>
      </w:r>
      <w:r>
        <w:fldChar w:fldCharType="begin"/>
      </w:r>
      <w:r>
        <w:instrText xml:space="preserve"> TA \l "Loan Association v. </w:instrText>
      </w:r>
      <w:smartTag w:uri="urn:schemas-microsoft-com:office:smarttags" w:element="City">
        <w:r>
          <w:instrText>Topeka</w:instrText>
        </w:r>
      </w:smartTag>
      <w:r>
        <w:instrText xml:space="preserve">, 20 Wall. 655 (1874)" \s "Loan Association v. </w:instrText>
      </w:r>
      <w:smartTag w:uri="urn:schemas-microsoft-com:office:smarttags" w:element="City">
        <w:r>
          <w:instrText>Topeka</w:instrText>
        </w:r>
      </w:smartTag>
      <w:r>
        <w:instrText xml:space="preserve">, 20 Wall. 655 (1874)" \c 1 </w:instrText>
      </w:r>
      <w:r>
        <w:fldChar w:fldCharType="end"/>
      </w:r>
      <w:r>
        <w:t>]</w:t>
      </w:r>
    </w:p>
    <w:p w:rsidR="00F6251B" w:rsidRDefault="00F6251B" w:rsidP="00F6251B">
      <w:pPr>
        <w:pStyle w:val="Quote"/>
      </w:pPr>
    </w:p>
    <w:p w:rsidR="00E13F46" w:rsidRPr="00E13F46" w:rsidRDefault="00937933" w:rsidP="00C6235B">
      <w:pPr>
        <w:pStyle w:val="Enumpara"/>
        <w:rPr>
          <w:u w:val="single"/>
        </w:rPr>
      </w:pPr>
      <w:r>
        <w:rPr>
          <w:u w:val="single"/>
        </w:rPr>
        <w:t>QUESTION #19</w:t>
      </w:r>
      <w:r w:rsidR="00E13F46">
        <w:rPr>
          <w:u w:val="single"/>
        </w:rPr>
        <w:t xml:space="preserve">:  How can the court prove that the Alleged Defendant has a legal duty to obey its orders, when it refuses to recognize or protect </w:t>
      </w:r>
      <w:r w:rsidR="00880C33">
        <w:rPr>
          <w:u w:val="single"/>
        </w:rPr>
        <w:t>his</w:t>
      </w:r>
      <w:r w:rsidR="00E13F46">
        <w:rPr>
          <w:u w:val="single"/>
        </w:rPr>
        <w:t xml:space="preserve"> sovereignty, citizenship, and foreign sovereign status?</w:t>
      </w:r>
      <w:r w:rsidR="00E13F46" w:rsidRPr="00E13F46">
        <w:t xml:space="preserve">  </w:t>
      </w:r>
      <w:r w:rsidR="00E13F46">
        <w:t xml:space="preserve">My definition of “protection” and the only thing I expect out of the </w:t>
      </w:r>
      <w:smartTag w:uri="urn:schemas-microsoft-com:office:smarttags" w:element="place">
        <w:smartTag w:uri="urn:schemas-microsoft-com:office:smarttags" w:element="country-region">
          <w:r w:rsidR="00E13F46">
            <w:t>U.S.</w:t>
          </w:r>
        </w:smartTag>
      </w:smartTag>
      <w:r w:rsidR="00E13F46">
        <w:t xml:space="preserve"> government is to be </w:t>
      </w:r>
      <w:r w:rsidR="00E13F46" w:rsidRPr="00E13F46">
        <w:rPr>
          <w:i/>
          <w:u w:val="single"/>
        </w:rPr>
        <w:t>left alone</w:t>
      </w:r>
      <w:r w:rsidR="00E13F46">
        <w:t>.  The U.S. Supreme Court said that being left alone is a right, and you ought to be willing to protect that right:</w:t>
      </w:r>
    </w:p>
    <w:p w:rsidR="00E13F46" w:rsidRPr="00E13F46" w:rsidRDefault="00E13F46" w:rsidP="00E13F46">
      <w:pPr>
        <w:pStyle w:val="Quote"/>
      </w:pPr>
      <w:r w:rsidRPr="00E13F46">
        <w:t xml:space="preserve">"The makers of our Constitution undertook to secure conditions favorable to the pursuit of happiness. They recognized the significance of man's spiritual nature, of his feelings and of his intellect. They knew that only a part of the pain, pleasure and satisfactions of life are to be found in material things. They sought to protect Americans in their beliefs, their thoughts, their emotions and their sensations. </w:t>
      </w:r>
      <w:r w:rsidRPr="00E13F46">
        <w:rPr>
          <w:b/>
          <w:bCs/>
          <w:u w:val="single"/>
        </w:rPr>
        <w:t>They conferred, as against the Government, the right to be let alone - the most comprehensive of rights and the right most valued by civilized men.</w:t>
      </w:r>
      <w:r w:rsidRPr="00E13F46">
        <w:t xml:space="preserve">" [Olmstead v. United States, </w:t>
      </w:r>
      <w:hyperlink r:id="rId15" w:anchor="478" w:history="1">
        <w:r w:rsidRPr="00E13F46">
          <w:rPr>
            <w:color w:val="0000FF"/>
            <w:u w:val="single"/>
          </w:rPr>
          <w:t xml:space="preserve">277 U.S. 438, 478 </w:t>
        </w:r>
      </w:hyperlink>
      <w:r w:rsidRPr="00E13F46">
        <w:t>(1928)</w:t>
      </w:r>
      <w:r w:rsidR="00DE7F70">
        <w:fldChar w:fldCharType="begin"/>
      </w:r>
      <w:r w:rsidR="00DE7F70">
        <w:instrText xml:space="preserve"> TA \l "</w:instrText>
      </w:r>
      <w:r w:rsidR="00DE7F70" w:rsidRPr="0092245F">
        <w:instrText xml:space="preserve">Olmstead v. </w:instrText>
      </w:r>
      <w:smartTag w:uri="urn:schemas-microsoft-com:office:smarttags" w:element="country-region">
        <w:r w:rsidR="00DE7F70" w:rsidRPr="0092245F">
          <w:instrText>United States</w:instrText>
        </w:r>
      </w:smartTag>
      <w:r w:rsidR="00DE7F70" w:rsidRPr="0092245F">
        <w:instrText xml:space="preserve">, </w:instrText>
      </w:r>
      <w:r w:rsidR="00DE7F70" w:rsidRPr="0092245F">
        <w:rPr>
          <w:color w:val="0000FF"/>
          <w:u w:val="single"/>
        </w:rPr>
        <w:instrText xml:space="preserve">277 </w:instrText>
      </w:r>
      <w:smartTag w:uri="urn:schemas-microsoft-com:office:smarttags" w:element="country-region">
        <w:r w:rsidR="00DE7F70" w:rsidRPr="0092245F">
          <w:rPr>
            <w:color w:val="0000FF"/>
            <w:u w:val="single"/>
          </w:rPr>
          <w:instrText>U.S.</w:instrText>
        </w:r>
      </w:smartTag>
      <w:r w:rsidR="00DE7F70" w:rsidRPr="0092245F">
        <w:rPr>
          <w:color w:val="0000FF"/>
          <w:u w:val="single"/>
        </w:rPr>
        <w:instrText xml:space="preserve"> 438, 478 </w:instrText>
      </w:r>
      <w:r w:rsidR="00DE7F70" w:rsidRPr="0092245F">
        <w:instrText>(1928)</w:instrText>
      </w:r>
      <w:r w:rsidR="00DE7F70">
        <w:instrText xml:space="preserve">" \s "Olmstead v. </w:instrText>
      </w:r>
      <w:smartTag w:uri="urn:schemas-microsoft-com:office:smarttags" w:element="country-region">
        <w:r w:rsidR="00DE7F70">
          <w:instrText>United States</w:instrText>
        </w:r>
      </w:smartTag>
      <w:r w:rsidR="00DE7F70">
        <w:instrText xml:space="preserve">, 277 </w:instrText>
      </w:r>
      <w:smartTag w:uri="urn:schemas-microsoft-com:office:smarttags" w:element="country-region">
        <w:r w:rsidR="00DE7F70">
          <w:instrText>U.S.</w:instrText>
        </w:r>
      </w:smartTag>
      <w:r w:rsidR="00DE7F70">
        <w:instrText xml:space="preserve"> 438, 478 (1928)" \c 1 </w:instrText>
      </w:r>
      <w:r w:rsidR="00DE7F70">
        <w:fldChar w:fldCharType="end"/>
      </w:r>
      <w:r w:rsidRPr="00E13F46">
        <w:t xml:space="preserve"> (Brandeis, J., dissenting);  see also </w:t>
      </w:r>
      <w:smartTag w:uri="urn:schemas-microsoft-com:office:smarttags" w:element="State">
        <w:r w:rsidRPr="00E13F46">
          <w:t>Washington</w:t>
        </w:r>
      </w:smartTag>
      <w:r w:rsidRPr="00E13F46">
        <w:t xml:space="preserve"> v. Harper, </w:t>
      </w:r>
      <w:hyperlink r:id="rId16" w:anchor="478" w:history="1">
        <w:r w:rsidRPr="00E13F46">
          <w:rPr>
            <w:color w:val="0000FF"/>
            <w:u w:val="single"/>
          </w:rPr>
          <w:t>494 U.S. 210</w:t>
        </w:r>
      </w:hyperlink>
      <w:r w:rsidRPr="00E13F46">
        <w:t xml:space="preserve"> (1990)]</w:t>
      </w:r>
    </w:p>
    <w:p w:rsidR="00E13F46" w:rsidRPr="00E13F46" w:rsidRDefault="00E13F46" w:rsidP="00E13F46">
      <w:pPr>
        <w:pStyle w:val="Enumpara"/>
        <w:numPr>
          <w:ilvl w:val="0"/>
          <w:numId w:val="0"/>
        </w:numPr>
        <w:spacing w:before="240"/>
        <w:ind w:left="360"/>
        <w:rPr>
          <w:u w:val="single"/>
        </w:rPr>
      </w:pPr>
      <w:r w:rsidRPr="00E13F46">
        <w:t xml:space="preserve">The U.S. Supreme Court said that where there is no </w:t>
      </w:r>
      <w:r>
        <w:t>“</w:t>
      </w:r>
      <w:r w:rsidRPr="00E13F46">
        <w:t>protection</w:t>
      </w:r>
      <w:r>
        <w:t>”, as the people define it, and not as their government define it,</w:t>
      </w:r>
      <w:r w:rsidRPr="00E13F46">
        <w:t xml:space="preserve"> then there can be NO CLAIM OF OBEDIENCE.  </w:t>
      </w:r>
    </w:p>
    <w:p w:rsidR="00E13F46" w:rsidRDefault="00E13F46" w:rsidP="00E13F46">
      <w:pPr>
        <w:pStyle w:val="Quote"/>
      </w:pPr>
      <w:r>
        <w:t xml:space="preserve">"By the surrender, the inhabitants passed under a temporary allegiance to the British government and were bound by such laws and such only as it chose to recognize and impose.  </w:t>
      </w:r>
      <w:r>
        <w:rPr>
          <w:b/>
          <w:bCs/>
          <w:u w:val="single"/>
        </w:rPr>
        <w:t>From the nature of the case, no other laws could be obligatory upon them, for where there is no protection or allegiance or sovereignty, there can be no claim to obedience.</w:t>
      </w:r>
      <w:r>
        <w:t xml:space="preserve">” </w:t>
      </w:r>
    </w:p>
    <w:p w:rsidR="00E13F46" w:rsidRDefault="00E13F46" w:rsidP="00E13F46">
      <w:pPr>
        <w:pStyle w:val="Quote"/>
      </w:pPr>
      <w:r>
        <w:lastRenderedPageBreak/>
        <w:t xml:space="preserve">[Hanauer v. Woodruff, </w:t>
      </w:r>
      <w:hyperlink r:id="rId17" w:history="1">
        <w:r w:rsidRPr="003F5537">
          <w:rPr>
            <w:rStyle w:val="Hyperlink"/>
          </w:rPr>
          <w:t>82 U.S. (15 Wall.) 439</w:t>
        </w:r>
      </w:hyperlink>
      <w:r>
        <w:t xml:space="preserve"> (1872)</w:t>
      </w:r>
      <w:r>
        <w:fldChar w:fldCharType="begin"/>
      </w:r>
      <w:r>
        <w:instrText xml:space="preserve"> TA \l "</w:instrText>
      </w:r>
      <w:r w:rsidRPr="00DD1404">
        <w:instrText xml:space="preserve">Hanauer v. Woodruff, 82 </w:instrText>
      </w:r>
      <w:smartTag w:uri="urn:schemas-microsoft-com:office:smarttags" w:element="country-region">
        <w:r w:rsidRPr="00DD1404">
          <w:instrText>U.S.</w:instrText>
        </w:r>
      </w:smartTag>
      <w:r w:rsidRPr="00DD1404">
        <w:instrText xml:space="preserve"> (15 Wall.) 439 (1872)</w:instrText>
      </w:r>
      <w:r>
        <w:instrText xml:space="preserve">" \s "Hanauer v. Woodruff, 82 </w:instrText>
      </w:r>
      <w:smartTag w:uri="urn:schemas-microsoft-com:office:smarttags" w:element="country-region">
        <w:r>
          <w:instrText>U.S.</w:instrText>
        </w:r>
      </w:smartTag>
      <w:r>
        <w:instrText xml:space="preserve"> (15 Wall.) 439 (1872)" \c 1 </w:instrText>
      </w:r>
      <w:r>
        <w:fldChar w:fldCharType="end"/>
      </w:r>
      <w:r>
        <w:t>]</w:t>
      </w:r>
    </w:p>
    <w:p w:rsidR="00231CE6" w:rsidRDefault="00231CE6" w:rsidP="00231CE6">
      <w:pPr>
        <w:pStyle w:val="Heading1"/>
      </w:pPr>
      <w:bookmarkStart w:id="4" w:name="_Toc119126440"/>
      <w:r>
        <w:t>JUDICIAL NOTICE OF ELEMENTS REQUIRED TO PROVE PLAINTIFF’S CASE</w:t>
      </w:r>
      <w:bookmarkEnd w:id="4"/>
    </w:p>
    <w:p w:rsidR="00231CE6" w:rsidRDefault="00231CE6" w:rsidP="00231CE6">
      <w:pPr>
        <w:pStyle w:val="Enumpara"/>
        <w:numPr>
          <w:ilvl w:val="0"/>
          <w:numId w:val="5"/>
        </w:numPr>
      </w:pPr>
      <w:r>
        <w:t>Plaintiff is seeking to compel Alleged Defendant to testify at a deposition relating to the matters set forth in the complaint.  This section sets for the legal requirements imposed upon the Plaintiff in proving that he has standing to request this type of assistance from the court.  Alleged Defendant will not cooperate, even under the influence of court compulsion, until all of these requirements are satisfied.</w:t>
      </w:r>
    </w:p>
    <w:p w:rsidR="00231CE6" w:rsidRDefault="00231CE6" w:rsidP="00231CE6">
      <w:pPr>
        <w:pStyle w:val="Enumpara"/>
        <w:numPr>
          <w:ilvl w:val="0"/>
          <w:numId w:val="5"/>
        </w:numPr>
      </w:pPr>
      <w:r>
        <w:t>The Original Complaint alleges or implies that “actionable conduct” attributed to the Alleged Defendant has occurred which is either illegal or injurious and therefore gives standing to the Plaintiff to sue for an injunction to stop the alleged conduct.</w:t>
      </w:r>
    </w:p>
    <w:p w:rsidR="00231CE6" w:rsidRDefault="00231CE6" w:rsidP="00231CE6">
      <w:pPr>
        <w:pStyle w:val="Enumpara"/>
        <w:numPr>
          <w:ilvl w:val="1"/>
          <w:numId w:val="5"/>
        </w:numPr>
      </w:pPr>
      <w:r>
        <w:t>Black’s Law Dictionary defines “actionable”  as follows:</w:t>
      </w:r>
    </w:p>
    <w:p w:rsidR="00231CE6" w:rsidRDefault="00231CE6" w:rsidP="00231CE6">
      <w:pPr>
        <w:pStyle w:val="Quote"/>
      </w:pPr>
      <w:r>
        <w:t>“</w:t>
      </w:r>
      <w:r w:rsidRPr="006A2268">
        <w:rPr>
          <w:b/>
          <w:u w:val="single"/>
        </w:rPr>
        <w:t>Actionable</w:t>
      </w:r>
      <w:r>
        <w:t xml:space="preserve">.  That for which an action will lie, furnishing legal ground for an action.  See Cause of action; Justiciable controversy.”  </w:t>
      </w:r>
    </w:p>
    <w:p w:rsidR="00231CE6" w:rsidRDefault="00231CE6" w:rsidP="00231CE6">
      <w:pPr>
        <w:pStyle w:val="Quote"/>
      </w:pPr>
      <w:r>
        <w:t>[Black’s Law Dictionary, Sixth Edition, p. 29</w:t>
      </w:r>
      <w:r>
        <w:fldChar w:fldCharType="begin"/>
      </w:r>
      <w:r>
        <w:instrText xml:space="preserve"> TA \l "</w:instrText>
      </w:r>
      <w:r w:rsidRPr="00D90FCF">
        <w:instrText>Black’s Law Dictionary, Sixth Edition, p. 29</w:instrText>
      </w:r>
      <w:r>
        <w:instrText xml:space="preserve">" \s "Black’s Law Dictionary, Sixth Edition, p. 29" \c 3 </w:instrText>
      </w:r>
      <w:r>
        <w:fldChar w:fldCharType="end"/>
      </w:r>
      <w:r>
        <w:t>]</w:t>
      </w:r>
    </w:p>
    <w:p w:rsidR="00231CE6" w:rsidRDefault="00231CE6" w:rsidP="00231CE6">
      <w:pPr>
        <w:pStyle w:val="Enumpara"/>
        <w:numPr>
          <w:ilvl w:val="1"/>
          <w:numId w:val="5"/>
        </w:numPr>
      </w:pPr>
      <w:r>
        <w:t>In order to be “actionable”, a cause must:</w:t>
      </w:r>
    </w:p>
    <w:p w:rsidR="00231CE6" w:rsidRDefault="00231CE6" w:rsidP="00231CE6">
      <w:pPr>
        <w:pStyle w:val="Enumpara"/>
        <w:numPr>
          <w:ilvl w:val="2"/>
          <w:numId w:val="5"/>
        </w:numPr>
      </w:pPr>
      <w:r>
        <w:t xml:space="preserve">Involve either a breach of an agreement or an invasion of a legal right protected by a legal right arising under the Constitution or the laws applicable to the place of injury. </w:t>
      </w:r>
    </w:p>
    <w:p w:rsidR="00231CE6" w:rsidRDefault="00231CE6" w:rsidP="00231CE6">
      <w:pPr>
        <w:pStyle w:val="Quote"/>
      </w:pPr>
      <w:r>
        <w:t xml:space="preserve">“A cause of action consists of a right belonging to a plaintiff and a violation of that right by some act or omission of the defendant. </w:t>
      </w:r>
      <w:r>
        <w:rPr>
          <w:rStyle w:val="FootnoteReference"/>
        </w:rPr>
        <w:footnoteReference w:id="1"/>
      </w:r>
      <w:r>
        <w:t xml:space="preserve">   Another formulation of the elements of a cause of action states that it consists of a right of the plaintiff, a corresponding duty on the part of the defendant, and breach of the duty. </w:t>
      </w:r>
      <w:r>
        <w:rPr>
          <w:rStyle w:val="FootnoteReference"/>
        </w:rPr>
        <w:footnoteReference w:id="2"/>
      </w:r>
      <w:r>
        <w:t xml:space="preserve">   Such a duty may arise from a contract or may be imposed by law independent of contract. </w:t>
      </w:r>
      <w:r>
        <w:rPr>
          <w:rStyle w:val="FootnoteReference"/>
        </w:rPr>
        <w:footnoteReference w:id="3"/>
      </w:r>
    </w:p>
    <w:p w:rsidR="00231CE6" w:rsidRDefault="00231CE6" w:rsidP="00231CE6">
      <w:pPr>
        <w:pStyle w:val="Quote"/>
      </w:pPr>
    </w:p>
    <w:p w:rsidR="00231CE6" w:rsidRDefault="00231CE6" w:rsidP="00231CE6">
      <w:pPr>
        <w:pStyle w:val="Quote"/>
      </w:pPr>
      <w:r>
        <w:t xml:space="preserve">The existence of a legal right or duty is an essential element of the cause of action. </w:t>
      </w:r>
      <w:r>
        <w:rPr>
          <w:rStyle w:val="FootnoteReference"/>
        </w:rPr>
        <w:footnoteReference w:id="4"/>
      </w:r>
      <w:r>
        <w:t xml:space="preserve">   "Right" in this context means a right recognized by the law, </w:t>
      </w:r>
      <w:r>
        <w:rPr>
          <w:rStyle w:val="FootnoteReference"/>
        </w:rPr>
        <w:footnoteReference w:id="5"/>
      </w:r>
      <w:r>
        <w:t xml:space="preserve">  and not a mere moral obligation enforceable neither in law nor in equity. </w:t>
      </w:r>
      <w:r>
        <w:rPr>
          <w:rStyle w:val="FootnoteReference"/>
        </w:rPr>
        <w:footnoteReference w:id="6"/>
      </w:r>
      <w:r>
        <w:t>”</w:t>
      </w:r>
    </w:p>
    <w:p w:rsidR="00231CE6" w:rsidRDefault="00231CE6" w:rsidP="00231CE6">
      <w:pPr>
        <w:pStyle w:val="Quote"/>
      </w:pPr>
    </w:p>
    <w:p w:rsidR="00231CE6" w:rsidRDefault="00231CE6" w:rsidP="00231CE6">
      <w:pPr>
        <w:pStyle w:val="Quote"/>
      </w:pPr>
      <w:r>
        <w:t>[Am.Jur. 2d, Actions, section 52</w:t>
      </w:r>
      <w:r>
        <w:fldChar w:fldCharType="begin"/>
      </w:r>
      <w:r>
        <w:instrText xml:space="preserve"> TA \l "</w:instrText>
      </w:r>
      <w:r w:rsidRPr="00F20134">
        <w:instrText>Am.Jur. 2d, Actions, section 52</w:instrText>
      </w:r>
      <w:r>
        <w:instrText xml:space="preserve">" \s "Am.Jur. 2d, Actions, section 52" \c 3 </w:instrText>
      </w:r>
      <w:r>
        <w:fldChar w:fldCharType="end"/>
      </w:r>
      <w:r>
        <w:t>;1 Am.Jur.2d]</w:t>
      </w:r>
    </w:p>
    <w:p w:rsidR="00231CE6" w:rsidRDefault="00231CE6" w:rsidP="00231CE6">
      <w:pPr>
        <w:pStyle w:val="Enumpara"/>
        <w:numPr>
          <w:ilvl w:val="2"/>
          <w:numId w:val="5"/>
        </w:numPr>
      </w:pPr>
      <w:r>
        <w:lastRenderedPageBreak/>
        <w:t xml:space="preserve">Identify the </w:t>
      </w:r>
      <w:r w:rsidRPr="00171BE1">
        <w:t xml:space="preserve">wrongful act charged be the proximate cause of the damage; </w:t>
      </w:r>
      <w:r>
        <w:rPr>
          <w:rStyle w:val="FootnoteReference"/>
        </w:rPr>
        <w:footnoteReference w:id="7"/>
      </w:r>
      <w:r w:rsidRPr="00171BE1">
        <w:t xml:space="preserve">   the loss must be the direct result of, or proximately traceable to, the breach of an oblig</w:t>
      </w:r>
      <w:r>
        <w:t xml:space="preserve">ation owing to the plaintiff by the defendant. </w:t>
      </w:r>
      <w:r>
        <w:rPr>
          <w:rStyle w:val="FootnoteReference"/>
        </w:rPr>
        <w:footnoteReference w:id="8"/>
      </w:r>
    </w:p>
    <w:p w:rsidR="00231CE6" w:rsidRDefault="00231CE6" w:rsidP="00231CE6">
      <w:pPr>
        <w:pStyle w:val="Enumpara"/>
        <w:numPr>
          <w:ilvl w:val="2"/>
          <w:numId w:val="5"/>
        </w:numPr>
      </w:pPr>
      <w:r>
        <w:t>If the wrong arises from an agreement, the written agreement must be found to exist and impose a standard of performance upon the Defendant.</w:t>
      </w:r>
    </w:p>
    <w:p w:rsidR="00231CE6" w:rsidRDefault="00231CE6" w:rsidP="00231CE6">
      <w:pPr>
        <w:pStyle w:val="Enumpara"/>
        <w:numPr>
          <w:ilvl w:val="2"/>
          <w:numId w:val="5"/>
        </w:numPr>
      </w:pPr>
      <w:r>
        <w:t>If the wrong arises from a violation of a legal right, a positive law statute must be produced which protects the right and the injury must occur within the territorial or subject matter jurisdiction of the state in question.</w:t>
      </w:r>
    </w:p>
    <w:p w:rsidR="00231CE6" w:rsidRPr="00304DC0" w:rsidRDefault="00231CE6" w:rsidP="00231CE6">
      <w:pPr>
        <w:pStyle w:val="Quote"/>
      </w:pPr>
      <w:r>
        <w:t>“</w:t>
      </w:r>
      <w:r w:rsidRPr="00171BE1">
        <w:t>The law affords no remedy for damages resulting from an act which does</w:t>
      </w:r>
      <w:r>
        <w:t xml:space="preserve"> not amount to a legal wrong.” </w:t>
      </w:r>
      <w:r>
        <w:rPr>
          <w:rStyle w:val="FootnoteReference"/>
        </w:rPr>
        <w:footnoteReference w:id="9"/>
      </w:r>
      <w:r>
        <w:t xml:space="preserve">  [Am.Jur.2d, Actions, section 57</w:t>
      </w:r>
      <w:r>
        <w:fldChar w:fldCharType="begin"/>
      </w:r>
      <w:r>
        <w:instrText xml:space="preserve"> TA \l "</w:instrText>
      </w:r>
      <w:r w:rsidRPr="00CE4092">
        <w:instrText>Am.Jur.2d, Actions, section 57</w:instrText>
      </w:r>
      <w:r>
        <w:instrText xml:space="preserve">" \s "Am.Jur.2d, Actions, section 57" \c 3 </w:instrText>
      </w:r>
      <w:r>
        <w:fldChar w:fldCharType="end"/>
      </w:r>
      <w:r>
        <w:t xml:space="preserve">: </w:t>
      </w:r>
      <w:r w:rsidRPr="00304DC0">
        <w:t>Necessity of relationship between damage and wrongful act  [1 Am Jur 2d ACTIONS]</w:t>
      </w:r>
      <w:r>
        <w:t>]</w:t>
      </w:r>
    </w:p>
    <w:p w:rsidR="00231CE6" w:rsidRDefault="00231CE6" w:rsidP="00231CE6">
      <w:pPr>
        <w:pStyle w:val="Quote"/>
      </w:pPr>
    </w:p>
    <w:p w:rsidR="00231CE6" w:rsidRDefault="00231CE6" w:rsidP="00231CE6">
      <w:pPr>
        <w:pStyle w:val="Enumpara"/>
        <w:numPr>
          <w:ilvl w:val="1"/>
          <w:numId w:val="5"/>
        </w:numPr>
      </w:pPr>
      <w:r>
        <w:t>The Plaintiff has produced none of the elements required to prove probable cause in the case of an actionable injury:</w:t>
      </w:r>
    </w:p>
    <w:p w:rsidR="00231CE6" w:rsidRDefault="00231CE6" w:rsidP="00231CE6">
      <w:pPr>
        <w:pStyle w:val="Enumpara"/>
        <w:numPr>
          <w:ilvl w:val="2"/>
          <w:numId w:val="5"/>
        </w:numPr>
      </w:pPr>
      <w:r>
        <w:t>There is not evidence at all before the court.  The original complaint is not signed under penalty of perjury and therefore the Complaint does not constitute probable cause for this court to proceed.</w:t>
      </w:r>
    </w:p>
    <w:p w:rsidR="00231CE6" w:rsidRDefault="00231CE6" w:rsidP="00231CE6">
      <w:pPr>
        <w:pStyle w:val="Enumpara"/>
        <w:numPr>
          <w:ilvl w:val="2"/>
          <w:numId w:val="5"/>
        </w:numPr>
      </w:pPr>
      <w:r>
        <w:t>There are no identified injured parties.</w:t>
      </w:r>
    </w:p>
    <w:p w:rsidR="00231CE6" w:rsidRDefault="00231CE6" w:rsidP="00231CE6">
      <w:pPr>
        <w:pStyle w:val="Enumpara"/>
        <w:numPr>
          <w:ilvl w:val="2"/>
          <w:numId w:val="5"/>
        </w:numPr>
      </w:pPr>
      <w:r>
        <w:t>There is no place of an injury within the territorial or subject matter jurisdiction of the court.</w:t>
      </w:r>
    </w:p>
    <w:p w:rsidR="00231CE6" w:rsidRDefault="00231CE6" w:rsidP="00231CE6">
      <w:pPr>
        <w:pStyle w:val="Enumpara"/>
        <w:numPr>
          <w:ilvl w:val="2"/>
          <w:numId w:val="5"/>
        </w:numPr>
      </w:pPr>
      <w:r>
        <w:t>There is no injured party identified by name.</w:t>
      </w:r>
    </w:p>
    <w:p w:rsidR="00231CE6" w:rsidRDefault="00231CE6" w:rsidP="00231CE6">
      <w:pPr>
        <w:pStyle w:val="Enumpara"/>
        <w:numPr>
          <w:ilvl w:val="2"/>
          <w:numId w:val="5"/>
        </w:numPr>
      </w:pPr>
      <w:r>
        <w:t>There is no evidence of injury.</w:t>
      </w:r>
    </w:p>
    <w:p w:rsidR="00231CE6" w:rsidRDefault="00231CE6" w:rsidP="00231CE6">
      <w:pPr>
        <w:pStyle w:val="Enumpara"/>
        <w:numPr>
          <w:ilvl w:val="2"/>
          <w:numId w:val="5"/>
        </w:numPr>
      </w:pPr>
      <w:r>
        <w:t>There is no evidence of an agreement between any alleged injured party and the Alleged Defendant which might impose a legal duty of any kind upon the Alleged Defendant.</w:t>
      </w:r>
    </w:p>
    <w:p w:rsidR="00231CE6" w:rsidRDefault="00231CE6" w:rsidP="00231CE6">
      <w:pPr>
        <w:pStyle w:val="Enumpara"/>
        <w:numPr>
          <w:ilvl w:val="2"/>
          <w:numId w:val="5"/>
        </w:numPr>
      </w:pPr>
      <w:r>
        <w:t xml:space="preserve">There is evidence of the existence of an agreement between any alleged injured parties which imposes an affirmative duty upon the Plaintiff and any readers of his materials, but not upon the Alleged Defendant.  See </w:t>
      </w:r>
      <w:r w:rsidR="005067DC">
        <w:t>Exhibit 2</w:t>
      </w:r>
      <w:r>
        <w:t xml:space="preserve"> attached to this Memorandum.  This agreement basically requires the reader or use of any such materials to leave the author alone and not harass or terrorize him or her for their political and religious views.</w:t>
      </w:r>
    </w:p>
    <w:p w:rsidR="00231CE6" w:rsidRDefault="00231CE6" w:rsidP="00231CE6">
      <w:pPr>
        <w:pStyle w:val="Enumpara"/>
        <w:numPr>
          <w:ilvl w:val="2"/>
          <w:numId w:val="5"/>
        </w:numPr>
      </w:pPr>
      <w:r>
        <w:lastRenderedPageBreak/>
        <w:t>The statutes cited by the Plaintiff</w:t>
      </w:r>
      <w:r>
        <w:fldChar w:fldCharType="begin"/>
      </w:r>
      <w:r>
        <w:instrText xml:space="preserve"> TA \s "26 U.S.C. §6700" </w:instrText>
      </w:r>
      <w:r>
        <w:fldChar w:fldCharType="end"/>
      </w:r>
      <w:r>
        <w:t xml:space="preserve"> 26 U.S.C. </w:t>
      </w:r>
      <w:r>
        <w:rPr>
          <w:rFonts w:ascii="Arial" w:hAnsi="Arial" w:cs="Arial"/>
        </w:rPr>
        <w:t>§</w:t>
      </w:r>
      <w:r>
        <w:t>6700</w:t>
      </w:r>
      <w:r w:rsidR="00EC7ED1">
        <w:fldChar w:fldCharType="begin"/>
      </w:r>
      <w:r w:rsidR="00EC7ED1">
        <w:instrText xml:space="preserve"> TA \s "26 U.S.C. §6700" </w:instrText>
      </w:r>
      <w:r w:rsidR="00EC7ED1">
        <w:fldChar w:fldCharType="end"/>
      </w:r>
      <w:r>
        <w:t xml:space="preserve"> and 26 U.S.C. </w:t>
      </w:r>
      <w:r>
        <w:rPr>
          <w:rFonts w:ascii="Arial" w:hAnsi="Arial" w:cs="Arial"/>
        </w:rPr>
        <w:t>§</w:t>
      </w:r>
      <w:r>
        <w:t>7408</w:t>
      </w:r>
      <w:r>
        <w:fldChar w:fldCharType="begin"/>
      </w:r>
      <w:r>
        <w:instrText xml:space="preserve"> TA \l "</w:instrText>
      </w:r>
      <w:r w:rsidRPr="00CE4092">
        <w:instrText xml:space="preserve">26 U.S.C. </w:instrText>
      </w:r>
      <w:r w:rsidRPr="00CE4092">
        <w:rPr>
          <w:rFonts w:ascii="Arial" w:hAnsi="Arial" w:cs="Arial"/>
        </w:rPr>
        <w:instrText>§</w:instrText>
      </w:r>
      <w:r w:rsidRPr="00CE4092">
        <w:instrText>7408</w:instrText>
      </w:r>
      <w:r>
        <w:instrText xml:space="preserve">" \s "26 U.S.C. §7408" \c 2 </w:instrText>
      </w:r>
      <w:r>
        <w:fldChar w:fldCharType="end"/>
      </w:r>
      <w:r>
        <w:t xml:space="preserve">, do not furnish ground for him to proceed in this case because they do not pertain to the Alleged Defendant and/or there are no implementing regulations that would apply them to any party who is not an employee, agent, or contractor of the U.S. government.  See Section 4, Item 3 of Exhibit 1 attached.  26 U.S.C. </w:t>
      </w:r>
      <w:r>
        <w:rPr>
          <w:rFonts w:ascii="Arial" w:hAnsi="Arial" w:cs="Arial"/>
        </w:rPr>
        <w:t>§</w:t>
      </w:r>
      <w:r>
        <w:t>6671</w:t>
      </w:r>
      <w:r>
        <w:fldChar w:fldCharType="begin"/>
      </w:r>
      <w:r>
        <w:instrText xml:space="preserve"> TA \s "26 U.S.C. §6671" </w:instrText>
      </w:r>
      <w:r>
        <w:fldChar w:fldCharType="end"/>
      </w:r>
      <w:r>
        <w:t>(b)</w:t>
      </w:r>
      <w:r>
        <w:fldChar w:fldCharType="begin"/>
      </w:r>
      <w:r>
        <w:instrText xml:space="preserve"> TA \s "26 U.S.C. §6671(b)" </w:instrText>
      </w:r>
      <w:r>
        <w:fldChar w:fldCharType="end"/>
      </w:r>
      <w:r>
        <w:t xml:space="preserve"> defines the term “person” as an “</w:t>
      </w:r>
      <w:r w:rsidRPr="00AC1BE9">
        <w:rPr>
          <w:szCs w:val="16"/>
        </w:rPr>
        <w:t>officer or employee of a corporation, or a member or employee of a partnership, who as such officer, employee, or member is under a duty to perform the act in respect of which the violation occurs</w:t>
      </w:r>
      <w:r>
        <w:t>”.  Defendant is not such a person and there is no statute anywhere in the I.R.C. that expands upon this definition.  Furthermore, the rules of Statutory Construction prevent enlarging the definition:</w:t>
      </w:r>
    </w:p>
    <w:p w:rsidR="00231CE6" w:rsidRDefault="00231CE6" w:rsidP="00231CE6">
      <w:pPr>
        <w:pStyle w:val="Quote"/>
      </w:pPr>
      <w:r>
        <w:t>“</w:t>
      </w:r>
      <w:r>
        <w:rPr>
          <w:b/>
          <w:bCs/>
        </w:rPr>
        <w:t>Expressio unius est exclusio alterius</w:t>
      </w:r>
      <w:r>
        <w:t xml:space="preserve">.  A maxim of statutory interpretation meaning that </w:t>
      </w:r>
      <w:r>
        <w:rPr>
          <w:b/>
          <w:bCs/>
          <w:color w:val="FF0000"/>
        </w:rPr>
        <w:t>the expression of one thing is the exclusion of another.</w:t>
      </w:r>
      <w:r>
        <w:t xml:space="preserve">  Burgin v. Forbes, 293 </w:t>
      </w:r>
      <w:smartTag w:uri="urn:schemas-microsoft-com:office:smarttags" w:element="place">
        <w:smartTag w:uri="urn:schemas-microsoft-com:office:smarttags" w:element="State">
          <w:r>
            <w:t>Ky.</w:t>
          </w:r>
        </w:smartTag>
      </w:smartTag>
      <w:r>
        <w:t xml:space="preserve"> 456, 169 S.W.2d 321, 325; Newblock v. Bowles, 170 Okl. 487, 40 P.2d 1097, 1100.  Mention of one thing implies exclusion of another.  </w:t>
      </w:r>
      <w:r>
        <w:rPr>
          <w:b/>
          <w:bCs/>
          <w:color w:val="FF0000"/>
        </w:rPr>
        <w:t>When certain persons or things are specified in a law, contract, or will, an intention to exclude all others from its operation may be inferred.</w:t>
      </w:r>
      <w:r>
        <w:t xml:space="preserve">  Under this maxim, if statute specifies one exception to a general rule or assumes to specify the effects of a certain provision, other exceptions or effects are excluded.” </w:t>
      </w:r>
    </w:p>
    <w:p w:rsidR="00231CE6" w:rsidRDefault="00231CE6" w:rsidP="00231CE6">
      <w:pPr>
        <w:pStyle w:val="Quote"/>
      </w:pPr>
      <w:r>
        <w:t>[Black’s Law Dictionary, Sixth Edition, page 581</w:t>
      </w:r>
      <w:r>
        <w:fldChar w:fldCharType="begin"/>
      </w:r>
      <w:r>
        <w:instrText xml:space="preserve"> TA \l "</w:instrText>
      </w:r>
      <w:r w:rsidRPr="00FA12DF">
        <w:instrText>Black’s Law Dictionary, Sixth Edition, page 581</w:instrText>
      </w:r>
      <w:r>
        <w:instrText xml:space="preserve">" \s "Black’s Law Dictionary, Sixth Edition, page 581" \c 3 </w:instrText>
      </w:r>
      <w:r>
        <w:fldChar w:fldCharType="end"/>
      </w:r>
      <w:r>
        <w:t>]</w:t>
      </w:r>
    </w:p>
    <w:p w:rsidR="00231CE6" w:rsidRDefault="00231CE6" w:rsidP="00231CE6">
      <w:pPr>
        <w:pStyle w:val="Enumpara"/>
        <w:numPr>
          <w:ilvl w:val="0"/>
          <w:numId w:val="5"/>
        </w:numPr>
      </w:pPr>
      <w:r>
        <w:t>There is no grounds for this court to proceed, and compulsion would amount to a violation of due process until the want of probable cause is remedied by the Plaintiff.  Section 5 of the attached Exhibit 1 contains extensive authorities on the requirement for probable cause in this case, none of which are being respected by the Plaintiff.  The following legal elements are required to be proved by the Plaintiff in order to satisfy the want of probable cause in this case:</w:t>
      </w:r>
    </w:p>
    <w:p w:rsidR="00231CE6" w:rsidRDefault="00231CE6" w:rsidP="00231CE6">
      <w:pPr>
        <w:pStyle w:val="Enumpara"/>
        <w:numPr>
          <w:ilvl w:val="1"/>
          <w:numId w:val="5"/>
        </w:numPr>
      </w:pPr>
      <w:r>
        <w:t xml:space="preserve">The Plaintiff must prove why the Alleged Defendant fits the description of a “person” described in 26 U.S.C. </w:t>
      </w:r>
      <w:r>
        <w:rPr>
          <w:rFonts w:ascii="Arial" w:hAnsi="Arial" w:cs="Arial"/>
        </w:rPr>
        <w:t>§</w:t>
      </w:r>
      <w:r>
        <w:t>6671</w:t>
      </w:r>
      <w:r>
        <w:fldChar w:fldCharType="begin"/>
      </w:r>
      <w:r>
        <w:instrText xml:space="preserve"> TA \s "26 U.S.C. §6671" </w:instrText>
      </w:r>
      <w:r>
        <w:fldChar w:fldCharType="end"/>
      </w:r>
      <w:r>
        <w:t>(b)</w:t>
      </w:r>
      <w:r>
        <w:fldChar w:fldCharType="begin"/>
      </w:r>
      <w:r>
        <w:instrText xml:space="preserve"> TA \s "26 U.S.C. §6671(b)" </w:instrText>
      </w:r>
      <w:r>
        <w:fldChar w:fldCharType="end"/>
      </w:r>
      <w:r>
        <w:t xml:space="preserve">.  That proof may not rely upon any kind of statutory presumption, because any such presumptions, whether it is found in 26 U.S.C. </w:t>
      </w:r>
      <w:r>
        <w:rPr>
          <w:rFonts w:ascii="Arial" w:hAnsi="Arial" w:cs="Arial"/>
        </w:rPr>
        <w:t>§</w:t>
      </w:r>
      <w:r>
        <w:t xml:space="preserve">7701(c ) or elsewhere.  </w:t>
      </w:r>
    </w:p>
    <w:p w:rsidR="00231CE6" w:rsidRPr="00377425" w:rsidRDefault="00231CE6" w:rsidP="00231CE6">
      <w:pPr>
        <w:pStyle w:val="Quote"/>
      </w:pPr>
      <w:r>
        <w:t>“</w:t>
      </w:r>
      <w:r w:rsidRPr="00377425">
        <w:t>Where a statute confers a right and a remedy where none existed before, its plain meaning must be given effect.</w:t>
      </w:r>
      <w:r>
        <w:t xml:space="preserve">” [Am.Jur.2d, Actions, </w:t>
      </w:r>
      <w:r>
        <w:rPr>
          <w:rFonts w:ascii="Arial" w:hAnsi="Arial" w:cs="Arial"/>
        </w:rPr>
        <w:t>§</w:t>
      </w:r>
      <w:r>
        <w:t xml:space="preserve">59: </w:t>
      </w:r>
      <w:r w:rsidRPr="00377425">
        <w:t>Power of states to modify common law</w:t>
      </w:r>
      <w:r>
        <w:t>.</w:t>
      </w:r>
      <w:r>
        <w:rPr>
          <w:rStyle w:val="FootnoteReference"/>
        </w:rPr>
        <w:footnoteReference w:id="10"/>
      </w:r>
      <w:r>
        <w:t>”</w:t>
      </w:r>
      <w:r w:rsidRPr="00377425">
        <w:t xml:space="preserve">  [1 Am Jur 2d ACTIONS]</w:t>
      </w:r>
      <w:r>
        <w:t>]</w:t>
      </w:r>
    </w:p>
    <w:p w:rsidR="00231CE6" w:rsidRDefault="00231CE6" w:rsidP="00231CE6">
      <w:pPr>
        <w:pStyle w:val="Enumpara"/>
        <w:numPr>
          <w:ilvl w:val="0"/>
          <w:numId w:val="0"/>
        </w:numPr>
        <w:ind w:left="720"/>
      </w:pPr>
      <w:r>
        <w:t>See the following for proof and please rebut the questions at the end if you disagree or forever be estopped from challenging this assertion in the future:</w:t>
      </w:r>
    </w:p>
    <w:p w:rsidR="00231CE6" w:rsidRPr="00077DB1" w:rsidRDefault="00231CE6" w:rsidP="00231CE6">
      <w:pPr>
        <w:pStyle w:val="Enumpara"/>
        <w:numPr>
          <w:ilvl w:val="0"/>
          <w:numId w:val="0"/>
        </w:numPr>
        <w:ind w:left="720"/>
      </w:pPr>
      <w:hyperlink r:id="rId18" w:history="1">
        <w:r w:rsidRPr="00077DB1">
          <w:rPr>
            <w:rStyle w:val="Hyperlink"/>
          </w:rPr>
          <w:t>http://famguardian.org/Subjects/Taxes/FalseRhetoric/Includess.pdf</w:t>
        </w:r>
      </w:hyperlink>
    </w:p>
    <w:p w:rsidR="00231CE6" w:rsidRDefault="00231CE6" w:rsidP="00231CE6">
      <w:pPr>
        <w:pStyle w:val="Enumpara"/>
        <w:numPr>
          <w:ilvl w:val="1"/>
          <w:numId w:val="5"/>
        </w:numPr>
      </w:pPr>
      <w:r>
        <w:t xml:space="preserve"> Plaintiff perform one of the following, in satisfaction of the requirement for implementing regulations found in </w:t>
      </w:r>
      <w:r>
        <w:fldChar w:fldCharType="begin"/>
      </w:r>
      <w:r>
        <w:instrText xml:space="preserve"> TA \s "44 U.S.C. §1505(a)(1)" </w:instrText>
      </w:r>
      <w:r>
        <w:fldChar w:fldCharType="end"/>
      </w:r>
      <w:r>
        <w:t xml:space="preserve">44 U.S.C. </w:t>
      </w:r>
      <w:r>
        <w:rPr>
          <w:rFonts w:ascii="Arial" w:hAnsi="Arial" w:cs="Arial"/>
        </w:rPr>
        <w:t>§</w:t>
      </w:r>
      <w:r>
        <w:t xml:space="preserve">1505(a)(1) and 5 U.S.C. </w:t>
      </w:r>
      <w:r>
        <w:rPr>
          <w:rFonts w:ascii="Arial" w:hAnsi="Arial" w:cs="Arial"/>
        </w:rPr>
        <w:t>§</w:t>
      </w:r>
      <w:r>
        <w:t>553(a)(2)</w:t>
      </w:r>
      <w:r>
        <w:fldChar w:fldCharType="begin"/>
      </w:r>
      <w:r>
        <w:instrText xml:space="preserve"> TA \s "5 U.S.C. §553(a)(2)" </w:instrText>
      </w:r>
      <w:r>
        <w:fldChar w:fldCharType="end"/>
      </w:r>
      <w:r>
        <w:t xml:space="preserve">.  </w:t>
      </w:r>
      <w:r>
        <w:lastRenderedPageBreak/>
        <w:t xml:space="preserve">These provisions require publishment of implementing regulations for all laws “having general applicability and effect”, and 44 U.S.C. </w:t>
      </w:r>
      <w:r>
        <w:rPr>
          <w:rFonts w:ascii="Arial" w:hAnsi="Arial" w:cs="Arial"/>
        </w:rPr>
        <w:t>§</w:t>
      </w:r>
      <w:r>
        <w:t>1505(a)(1)</w:t>
      </w:r>
      <w:r>
        <w:fldChar w:fldCharType="begin"/>
      </w:r>
      <w:r>
        <w:instrText xml:space="preserve"> TA \s "44 U.S.C. §1505(a)(1)" </w:instrText>
      </w:r>
      <w:r>
        <w:fldChar w:fldCharType="end"/>
      </w:r>
      <w:r>
        <w:t xml:space="preserve"> says that any provision which imposes a penalty has “general applicability and legal effect”.  26 U.S.C. </w:t>
      </w:r>
      <w:r>
        <w:rPr>
          <w:rFonts w:ascii="Arial" w:hAnsi="Arial" w:cs="Arial"/>
        </w:rPr>
        <w:t>§</w:t>
      </w:r>
      <w:r>
        <w:t>6700</w:t>
      </w:r>
      <w:r>
        <w:fldChar w:fldCharType="begin"/>
      </w:r>
      <w:r>
        <w:instrText xml:space="preserve"> TA \s "26 U.S.C. §6700" </w:instrText>
      </w:r>
      <w:r>
        <w:fldChar w:fldCharType="end"/>
      </w:r>
      <w:r>
        <w:t xml:space="preserve"> imposes a penalty, and therefore it is subject to this provision.  See Exhibit 1, Section 4, Paragraph 4:</w:t>
      </w:r>
    </w:p>
    <w:p w:rsidR="00231CE6" w:rsidRDefault="00231CE6" w:rsidP="00231CE6">
      <w:pPr>
        <w:pStyle w:val="Enumpara"/>
        <w:numPr>
          <w:ilvl w:val="2"/>
          <w:numId w:val="5"/>
        </w:numPr>
      </w:pPr>
      <w:r>
        <w:t xml:space="preserve">Produce implementing regulations for the sections he is citing in 26 U.S.C. </w:t>
      </w:r>
      <w:r>
        <w:rPr>
          <w:rFonts w:ascii="Arial" w:hAnsi="Arial" w:cs="Arial"/>
        </w:rPr>
        <w:t>§</w:t>
      </w:r>
      <w:r>
        <w:t>6700</w:t>
      </w:r>
      <w:r>
        <w:fldChar w:fldCharType="begin"/>
      </w:r>
      <w:r>
        <w:instrText xml:space="preserve"> TA \s "26 U.S.C. §6700" </w:instrText>
      </w:r>
      <w:r>
        <w:fldChar w:fldCharType="end"/>
      </w:r>
      <w:r>
        <w:t xml:space="preserve"> and 26 U.S.C. </w:t>
      </w:r>
      <w:r>
        <w:rPr>
          <w:rFonts w:ascii="Arial" w:hAnsi="Arial" w:cs="Arial"/>
        </w:rPr>
        <w:t>§</w:t>
      </w:r>
      <w:r>
        <w:t>7408</w:t>
      </w:r>
      <w:r>
        <w:fldChar w:fldCharType="begin"/>
      </w:r>
      <w:r>
        <w:instrText xml:space="preserve"> TA \s "26 U.S.C. §7408" </w:instrText>
      </w:r>
      <w:r>
        <w:fldChar w:fldCharType="end"/>
      </w:r>
      <w:r>
        <w:t xml:space="preserve"> that apply these provisions in states of the </w:t>
      </w:r>
      <w:smartTag w:uri="urn:schemas-microsoft-com:office:smarttags" w:element="place">
        <w:r>
          <w:t>Union</w:t>
        </w:r>
      </w:smartTag>
      <w:r>
        <w:t xml:space="preserve"> to parties who are not federal contractors, employees, or agents.    Alleged Defendant has been able to find no such regulations and therefore believes he is not liable to obey this provision.</w:t>
      </w:r>
    </w:p>
    <w:p w:rsidR="00231CE6" w:rsidRDefault="00231CE6" w:rsidP="00231CE6">
      <w:pPr>
        <w:pStyle w:val="Enumpara"/>
        <w:numPr>
          <w:ilvl w:val="2"/>
          <w:numId w:val="5"/>
        </w:numPr>
      </w:pPr>
      <w:r>
        <w:t>Provide proof that the Alleged Defendant was acting as a federal employee, contractor, or agent in the context of the injuries alleged.  This would obviate the need to produce implementing regulations.  Alleged Defendant affirmed in his Original Complaint under penalty of perjury that he has no employment or contractual relationships with the federal government which might impair his constitutional rights.</w:t>
      </w:r>
    </w:p>
    <w:p w:rsidR="00231CE6" w:rsidRDefault="00231CE6" w:rsidP="00231CE6">
      <w:pPr>
        <w:pStyle w:val="Enumpara"/>
        <w:numPr>
          <w:ilvl w:val="1"/>
          <w:numId w:val="5"/>
        </w:numPr>
      </w:pPr>
      <w:r>
        <w:t xml:space="preserve">Plaintiff must satisfy the requirements of the Minimum Contacts Doctrine mentioned in Exhibit 1, Section 4, item 2 and identified by the supreme Court in </w:t>
      </w:r>
      <w:r w:rsidRPr="00EC3B14">
        <w:rPr>
          <w:i/>
        </w:rPr>
        <w:t>World Wide Volkswagen Corp. v. Woodson</w:t>
      </w:r>
      <w:r>
        <w:t>, 444 U.S. 286, 100 S.Ct. 559, 62 L.Ed.2d 490 (1980)</w:t>
      </w:r>
      <w:r>
        <w:fldChar w:fldCharType="begin"/>
      </w:r>
      <w:r>
        <w:instrText xml:space="preserve"> TA \l "</w:instrText>
      </w:r>
      <w:r w:rsidRPr="00184B6B">
        <w:rPr>
          <w:i/>
        </w:rPr>
        <w:instrText>World Wide Volkswagen Corp. v. Woodson</w:instrText>
      </w:r>
      <w:r w:rsidRPr="00184B6B">
        <w:instrText>, 444 U.S. 286, 100 S.Ct. 559, 62 L.Ed.2d 490 (1980)</w:instrText>
      </w:r>
      <w:r>
        <w:instrText xml:space="preserve">" \s "World Wide Volkswagen Corp. v. Woodson, 444 U.S. 286, 100 S.Ct. 559, 62 L.Ed.2d 490 (1980)" \c 1 </w:instrText>
      </w:r>
      <w:r>
        <w:fldChar w:fldCharType="end"/>
      </w:r>
      <w:r>
        <w:t xml:space="preserve"> and </w:t>
      </w:r>
      <w:r w:rsidRPr="00EC3B14">
        <w:rPr>
          <w:i/>
        </w:rPr>
        <w:t>International Shoe Co. v. State of Wash., Office of Unemployment Compensation and Placement</w:t>
      </w:r>
      <w:r>
        <w:t>, 326 U.S. 310, 66 S.Ct. 154, 90 L.Ed. 95 (1945)</w:t>
      </w:r>
      <w:r>
        <w:fldChar w:fldCharType="begin"/>
      </w:r>
      <w:r>
        <w:instrText xml:space="preserve"> TA \l "</w:instrText>
      </w:r>
      <w:r w:rsidRPr="00184B6B">
        <w:rPr>
          <w:i/>
        </w:rPr>
        <w:instrText>International Shoe Co. v. State of Wash., Office of Unemployment Compensation and Placement</w:instrText>
      </w:r>
      <w:r w:rsidRPr="00184B6B">
        <w:instrText>, 326 U.S. 310, 66 S.Ct. 154, 90 L.Ed. 95 (1945)</w:instrText>
      </w:r>
      <w:r>
        <w:instrText xml:space="preserve">" \s "International Shoe Co. v. State of Wash., Office of Unemployment Compensation and Placement, 326 U.S. 310, 66 S.Ct. 154, 90 L.Ed. 95 (1945)" \c 1 </w:instrText>
      </w:r>
      <w:r>
        <w:fldChar w:fldCharType="end"/>
      </w:r>
      <w:r>
        <w:t xml:space="preserve">.  This doctrine requires the Plaintiff to prove that the Alleged Defendant subjected himself to the exceptions in the Foreign Sovereign Immunities Act, 28 U.S.C. </w:t>
      </w:r>
      <w:r>
        <w:rPr>
          <w:rFonts w:ascii="Arial" w:hAnsi="Arial" w:cs="Arial"/>
        </w:rPr>
        <w:t>§</w:t>
      </w:r>
      <w:r>
        <w:t>1605</w:t>
      </w:r>
      <w:r>
        <w:fldChar w:fldCharType="begin"/>
      </w:r>
      <w:r>
        <w:instrText xml:space="preserve"> TA \s "28 U.S.C. §1605" </w:instrText>
      </w:r>
      <w:r>
        <w:fldChar w:fldCharType="end"/>
      </w:r>
      <w:r>
        <w:t xml:space="preserve"> by engaging in “commerce” within the territorial jurisdiction of the United States or with persons under federal jurisdiction in order to waive sovereign immunity and be subject to “long-arm jurisdiction”.  Alleged Defendant stated under penalty of perjury in his Original Answer that he was a foreign sovereign, a “national” but not a “citizen”, and that he does not maintain a domicile anywhere on earth and does not wish to be compelled to in violation of the First Amendment.  Therefore, his sovereignty must be respected by this Court and it will get no cooperation until it is.  You will note that the Disclaimer Statement (</w:t>
      </w:r>
      <w:hyperlink r:id="rId19" w:history="1">
        <w:r w:rsidRPr="00E35AEA">
          <w:rPr>
            <w:rStyle w:val="Hyperlink"/>
          </w:rPr>
          <w:t>http://famguardian.org/disclaimer.htm</w:t>
        </w:r>
      </w:hyperlink>
      <w:r>
        <w:t>) and the SEDM Member Agreement</w:t>
      </w:r>
      <w:r>
        <w:fldChar w:fldCharType="begin"/>
      </w:r>
      <w:r>
        <w:instrText xml:space="preserve"> TA \s "SEDM Member Agreement" </w:instrText>
      </w:r>
      <w:r>
        <w:lastRenderedPageBreak/>
        <w:fldChar w:fldCharType="end"/>
      </w:r>
      <w:r>
        <w:t xml:space="preserve"> (Exhibit 1) which cover all of the materials mentioned in the Complaint and specifically exclude all those domiciled within federal jurisdiction from obtaining or using any of the materials in question.  Persons prohibited from reading or using the materials include “taxpayers”, federal employees, contractors, agents, U.S. citizens (defined in 8 U.S.C. </w:t>
      </w:r>
      <w:r>
        <w:rPr>
          <w:rFonts w:ascii="Arial" w:hAnsi="Arial" w:cs="Arial"/>
        </w:rPr>
        <w:t>§</w:t>
      </w:r>
      <w:r>
        <w:t>1401</w:t>
      </w:r>
      <w:r>
        <w:fldChar w:fldCharType="begin"/>
      </w:r>
      <w:r>
        <w:instrText xml:space="preserve"> TA \s "8 U.S.C. §1401" </w:instrText>
      </w:r>
      <w:r>
        <w:fldChar w:fldCharType="end"/>
      </w:r>
      <w:r>
        <w:t xml:space="preserve">), “U.S. residents” (defined in 26 U.S.C. </w:t>
      </w:r>
      <w:r>
        <w:rPr>
          <w:rFonts w:ascii="Arial" w:hAnsi="Arial" w:cs="Arial"/>
        </w:rPr>
        <w:t>§</w:t>
      </w:r>
      <w:r>
        <w:t>7701(b)(1)(A)</w:t>
      </w:r>
      <w:r>
        <w:fldChar w:fldCharType="begin"/>
      </w:r>
      <w:r>
        <w:instrText xml:space="preserve"> TA \l "</w:instrText>
      </w:r>
      <w:r w:rsidRPr="00CE4092">
        <w:instrText xml:space="preserve">26 U.S.C. </w:instrText>
      </w:r>
      <w:r w:rsidRPr="00CE4092">
        <w:rPr>
          <w:rFonts w:ascii="Arial" w:hAnsi="Arial" w:cs="Arial"/>
        </w:rPr>
        <w:instrText>§</w:instrText>
      </w:r>
      <w:r w:rsidRPr="00CE4092">
        <w:instrText>7701(b)(1)(A)</w:instrText>
      </w:r>
      <w:r>
        <w:instrText xml:space="preserve">" \s "26 U.S.C. §7701(b)(1)(A)" \c 2 </w:instrText>
      </w:r>
      <w:r>
        <w:fldChar w:fldCharType="end"/>
      </w:r>
      <w:r>
        <w:t xml:space="preserve">), “U.S. persons” (defined in 26 U.S.C. </w:t>
      </w:r>
      <w:r>
        <w:rPr>
          <w:rFonts w:ascii="Arial" w:hAnsi="Arial" w:cs="Arial"/>
        </w:rPr>
        <w:t>§</w:t>
      </w:r>
      <w:r>
        <w:t>7701(a)(30)</w:t>
      </w:r>
      <w:r>
        <w:fldChar w:fldCharType="begin"/>
      </w:r>
      <w:r>
        <w:instrText xml:space="preserve"> TA \l "</w:instrText>
      </w:r>
      <w:r w:rsidRPr="00CE4092">
        <w:instrText xml:space="preserve">26 U.S.C. </w:instrText>
      </w:r>
      <w:r w:rsidRPr="00CE4092">
        <w:rPr>
          <w:rFonts w:ascii="Arial" w:hAnsi="Arial" w:cs="Arial"/>
        </w:rPr>
        <w:instrText>§</w:instrText>
      </w:r>
      <w:r w:rsidRPr="00CE4092">
        <w:instrText>7701(a)(30)</w:instrText>
      </w:r>
      <w:r>
        <w:instrText xml:space="preserve">" \s "26 U.S.C. §7701(a)(30)" \c 2 </w:instrText>
      </w:r>
      <w:r>
        <w:fldChar w:fldCharType="end"/>
      </w:r>
      <w:r>
        <w:t>), etc.  Therefore, the only way anyone could have been hurt by reading or using any such materials is by violating the plainly stated limitations upon their use found in the Disclaimers and Member Agreements limiting their use.  Therefore, the abuse alleged by the Plaintiff, even if it did exist, which Alleged Defendant says it does not, still is not “actionable”.</w:t>
      </w:r>
    </w:p>
    <w:p w:rsidR="00231CE6" w:rsidRDefault="00231CE6" w:rsidP="00231CE6">
      <w:pPr>
        <w:pStyle w:val="Enumpara"/>
        <w:numPr>
          <w:ilvl w:val="1"/>
          <w:numId w:val="5"/>
        </w:numPr>
      </w:pPr>
      <w:r>
        <w:t xml:space="preserve">Plaintiff must provide proof that the statute he is citizen in this case are “positive law”.  1 U.S.C. </w:t>
      </w:r>
      <w:r>
        <w:rPr>
          <w:rFonts w:ascii="Arial" w:hAnsi="Arial" w:cs="Arial"/>
        </w:rPr>
        <w:t>§</w:t>
      </w:r>
      <w:r>
        <w:t>204</w:t>
      </w:r>
      <w:r>
        <w:fldChar w:fldCharType="begin"/>
      </w:r>
      <w:r>
        <w:instrText xml:space="preserve"> TA \s "1 U.S.C. §204" </w:instrText>
      </w:r>
      <w:r>
        <w:fldChar w:fldCharType="end"/>
      </w:r>
      <w:r>
        <w:t xml:space="preserve"> legislative notes indicate that Title 26 is not positive law but only “presumed to be law”.  This is a statute and all statutory presumptions which prejudice Constitutional rights are a violation of due process.  , This includes “prima facie” presumptions about the nature of the I.R.C. as “law”.  See:</w:t>
      </w:r>
    </w:p>
    <w:p w:rsidR="00231CE6" w:rsidRDefault="00231CE6" w:rsidP="00231CE6">
      <w:pPr>
        <w:pStyle w:val="Quote"/>
      </w:pPr>
      <w:r>
        <w:t xml:space="preserve">"It is apparent that a constitutional prohibition cannot be transgressed indirectly by the creation of a statutory [or judicial] presumption any more than it can be violated by direct enactment. </w:t>
      </w:r>
      <w:r w:rsidRPr="00AD0D77">
        <w:rPr>
          <w:u w:val="single"/>
        </w:rPr>
        <w:t xml:space="preserve">The power to create </w:t>
      </w:r>
      <w:r w:rsidRPr="007D16F1">
        <w:rPr>
          <w:u w:val="single"/>
        </w:rPr>
        <w:t>presumptions is not a means of escape from constitutional restrictions</w:t>
      </w:r>
      <w:r w:rsidRPr="007D16F1">
        <w:t xml:space="preserve">." </w:t>
      </w:r>
      <w:hyperlink r:id="rId20" w:anchor="239" w:history="1">
        <w:r w:rsidRPr="007D16F1">
          <w:rPr>
            <w:rStyle w:val="Hyperlink"/>
            <w:bCs/>
          </w:rPr>
          <w:t xml:space="preserve">219 U.S., at 239 </w:t>
        </w:r>
      </w:hyperlink>
      <w:r w:rsidRPr="007D16F1">
        <w:t>.</w:t>
      </w:r>
    </w:p>
    <w:p w:rsidR="00231CE6" w:rsidRPr="007D16F1" w:rsidRDefault="00231CE6" w:rsidP="00231CE6">
      <w:pPr>
        <w:pStyle w:val="Quote"/>
      </w:pPr>
      <w:r w:rsidRPr="007D16F1">
        <w:t xml:space="preserve"> </w:t>
      </w:r>
    </w:p>
    <w:p w:rsidR="00231CE6" w:rsidRPr="00AD0D77" w:rsidRDefault="00231CE6" w:rsidP="00231CE6">
      <w:pPr>
        <w:pStyle w:val="Quote"/>
        <w:rPr>
          <w:b/>
          <w:u w:val="single"/>
        </w:rPr>
      </w:pPr>
      <w:r w:rsidRPr="00AD0D77">
        <w:rPr>
          <w:b/>
          <w:u w:val="single"/>
        </w:rPr>
        <w:t>Thus the Court held that presumptions, while often valid (and some of which, I think, like the presumption of death based on long unexplained absence, may perhaps be even salutary in effect), must not be allowed to stand where they abridge or deny a specific constitutional guarantee.”</w:t>
      </w:r>
    </w:p>
    <w:p w:rsidR="00231CE6" w:rsidRPr="00AD0D77" w:rsidRDefault="00231CE6" w:rsidP="00231CE6">
      <w:pPr>
        <w:pStyle w:val="Quote"/>
      </w:pPr>
      <w:r w:rsidRPr="00AD0D77">
        <w:rPr>
          <w:bCs/>
          <w:u w:val="single"/>
        </w:rPr>
        <w:t>[</w:t>
      </w:r>
      <w:hyperlink r:id="rId21" w:anchor="tt4" w:history="1">
        <w:r w:rsidRPr="00AD0D77">
          <w:rPr>
            <w:rStyle w:val="Hyperlink"/>
            <w:bCs/>
          </w:rPr>
          <w:t>United States v. Gainly, 380 U.S. 63 (1965)</w:t>
        </w:r>
        <w:r>
          <w:rPr>
            <w:rStyle w:val="Hyperlink"/>
            <w:bCs/>
          </w:rPr>
          <w:fldChar w:fldCharType="begin"/>
        </w:r>
        <w:r>
          <w:instrText xml:space="preserve"> TA \l "</w:instrText>
        </w:r>
        <w:r w:rsidRPr="00395196">
          <w:rPr>
            <w:rStyle w:val="Hyperlink"/>
            <w:bCs/>
          </w:rPr>
          <w:instrText>United States v. Gainly, 380 U.S. 63 (1965)</w:instrText>
        </w:r>
        <w:r>
          <w:instrText xml:space="preserve">" \s "United States v. Gainly, 380 U.S. 63 (1965)" \c 1 </w:instrText>
        </w:r>
        <w:r>
          <w:rPr>
            <w:rStyle w:val="Hyperlink"/>
            <w:bCs/>
          </w:rPr>
          <w:fldChar w:fldCharType="end"/>
        </w:r>
      </w:hyperlink>
      <w:r w:rsidRPr="00AD0D77">
        <w:rPr>
          <w:bCs/>
          <w:u w:val="single"/>
        </w:rPr>
        <w:t>]</w:t>
      </w:r>
    </w:p>
    <w:p w:rsidR="00231CE6" w:rsidRDefault="00231CE6" w:rsidP="00231CE6">
      <w:pPr>
        <w:pStyle w:val="Quote"/>
      </w:pPr>
    </w:p>
    <w:p w:rsidR="00231CE6" w:rsidRDefault="00231CE6" w:rsidP="00231CE6">
      <w:pPr>
        <w:pStyle w:val="Enumpara"/>
        <w:numPr>
          <w:ilvl w:val="0"/>
          <w:numId w:val="0"/>
        </w:numPr>
        <w:ind w:left="720"/>
      </w:pPr>
      <w:r>
        <w:t>If the court disagrees that this requirement pertains, Alleged Defendant demands that it explain how it can enforce a statutory “presumption” against him without either violating Constitutional Due Process or falsely presuming that he is not party to the Constitution in this case, which amounts to Treason.</w:t>
      </w:r>
    </w:p>
    <w:p w:rsidR="00231CE6" w:rsidRDefault="00231CE6" w:rsidP="00231CE6">
      <w:pPr>
        <w:pStyle w:val="Enumpara"/>
        <w:numPr>
          <w:ilvl w:val="0"/>
          <w:numId w:val="5"/>
        </w:numPr>
      </w:pPr>
      <w:r>
        <w:t xml:space="preserve">Before a justiciable action founded upon probable cause and reason will lay with this court, all of the above defects </w:t>
      </w:r>
      <w:r w:rsidRPr="007048BE">
        <w:rPr>
          <w:i/>
          <w:u w:val="single"/>
        </w:rPr>
        <w:t>must</w:t>
      </w:r>
      <w:r>
        <w:t xml:space="preserve"> be remedied.   Even if they are remedied, this court may not in good conscience compel attendance at any deposition by the Alleged Defendant unless and until:</w:t>
      </w:r>
    </w:p>
    <w:p w:rsidR="00231CE6" w:rsidRDefault="00231CE6" w:rsidP="00231CE6">
      <w:pPr>
        <w:pStyle w:val="Enumpara"/>
        <w:numPr>
          <w:ilvl w:val="1"/>
          <w:numId w:val="5"/>
        </w:numPr>
      </w:pPr>
      <w:r>
        <w:t>All sources of duress identified in Exhibit 1 attached are completely eliminated and a compliance statement filed by this Court and the Plaintiff of such.  Failure to do so would cause the deposition to be given under duress and render it in admissible.</w:t>
      </w:r>
    </w:p>
    <w:p w:rsidR="00231CE6" w:rsidRPr="007048BE" w:rsidRDefault="00231CE6" w:rsidP="00231CE6">
      <w:pPr>
        <w:pStyle w:val="Enumpara"/>
        <w:numPr>
          <w:ilvl w:val="1"/>
          <w:numId w:val="5"/>
        </w:numPr>
      </w:pPr>
      <w:r>
        <w:lastRenderedPageBreak/>
        <w:t xml:space="preserve">The Alleged Defendant it afforded equal protection of the laws and equal discovery against Mr. Shoemaker as a </w:t>
      </w:r>
      <w:r w:rsidRPr="002519A1">
        <w:rPr>
          <w:i/>
          <w:u w:val="single"/>
        </w:rPr>
        <w:t>private individual</w:t>
      </w:r>
      <w:r>
        <w:t xml:space="preserve"> and NOT as a government employee or agent or representative.  His actions in this case have violated a private agreement between he and I and this court may not interfere with the enforcement of that private agreement, which has a direct and significant bearing on this case.  The Constitution forbids the </w:t>
      </w:r>
      <w:smartTag w:uri="urn:schemas-microsoft-com:office:smarttags" w:element="country-region">
        <w:smartTag w:uri="urn:schemas-microsoft-com:office:smarttags" w:element="place">
          <w:r>
            <w:t>United States</w:t>
          </w:r>
        </w:smartTag>
      </w:smartTag>
      <w:r w:rsidRPr="007048BE">
        <w:t xml:space="preserve"> from impairing the obligation of ANY contracts. </w:t>
      </w:r>
      <w:r>
        <w:t xml:space="preserve">  </w:t>
      </w:r>
      <w:r w:rsidRPr="007048BE">
        <w:rPr>
          <w:i/>
        </w:rPr>
        <w:t>Sinking Fund Cases</w:t>
      </w:r>
      <w:r w:rsidRPr="007048BE">
        <w:t xml:space="preserve">, 99 </w:t>
      </w:r>
      <w:smartTag w:uri="urn:schemas-microsoft-com:office:smarttags" w:element="place">
        <w:smartTag w:uri="urn:schemas-microsoft-com:office:smarttags" w:element="country-region">
          <w:r w:rsidRPr="007048BE">
            <w:t>U.S.</w:t>
          </w:r>
        </w:smartTag>
      </w:smartTag>
      <w:r w:rsidRPr="007048BE">
        <w:t xml:space="preserve"> 700 (1878)</w:t>
      </w:r>
      <w:r>
        <w:fldChar w:fldCharType="begin"/>
      </w:r>
      <w:r>
        <w:instrText xml:space="preserve"> TA \l "</w:instrText>
      </w:r>
      <w:r w:rsidRPr="001D6521">
        <w:rPr>
          <w:i/>
        </w:rPr>
        <w:instrText>Sinking Fund Cases</w:instrText>
      </w:r>
      <w:r w:rsidRPr="001D6521">
        <w:instrText>, 99 U.S. 700 (1878)</w:instrText>
      </w:r>
      <w:r>
        <w:instrText xml:space="preserve">" \s "Sinking Fund Cases, 99 U.S. 700 (1878)" \c 1 </w:instrText>
      </w:r>
      <w:r>
        <w:fldChar w:fldCharType="end"/>
      </w:r>
    </w:p>
    <w:p w:rsidR="00231CE6" w:rsidRDefault="00231CE6" w:rsidP="00231CE6">
      <w:pPr>
        <w:pStyle w:val="Enumpara"/>
        <w:numPr>
          <w:ilvl w:val="0"/>
          <w:numId w:val="5"/>
        </w:numPr>
      </w:pPr>
      <w:r>
        <w:t>Until such time as all of the above defects in the case of the Plaintiff are remedied, the case is damnum absque injuria:</w:t>
      </w:r>
    </w:p>
    <w:p w:rsidR="00231CE6" w:rsidRDefault="00231CE6" w:rsidP="00231CE6">
      <w:pPr>
        <w:pStyle w:val="Quote"/>
      </w:pPr>
      <w:r>
        <w:t xml:space="preserve">“Damnum absque injiria.  Loss, hurt, or harm without injury in the legal sense; that is, without such breach of duty as is redressible by a legal action.  A loss or injury which does not give rise to an action for damages against the person causing it.”  </w:t>
      </w:r>
    </w:p>
    <w:p w:rsidR="00231CE6" w:rsidRDefault="00231CE6" w:rsidP="00231CE6">
      <w:pPr>
        <w:pStyle w:val="Quote"/>
      </w:pPr>
      <w:r>
        <w:t>[Black’s Law Dictionary, Sixth Edition, p. 393]</w:t>
      </w:r>
    </w:p>
    <w:p w:rsidR="00231CE6" w:rsidRDefault="00231CE6" w:rsidP="00231CE6">
      <w:pPr>
        <w:pStyle w:val="Enumpara"/>
        <w:numPr>
          <w:ilvl w:val="0"/>
          <w:numId w:val="5"/>
        </w:numPr>
      </w:pPr>
      <w:r>
        <w:t xml:space="preserve">All of the above determinations </w:t>
      </w:r>
      <w:r w:rsidRPr="00396CCF">
        <w:rPr>
          <w:i/>
          <w:u w:val="single"/>
        </w:rPr>
        <w:t>must</w:t>
      </w:r>
      <w:r>
        <w:t xml:space="preserve"> proceed upon FACT and EVIDENCE, and </w:t>
      </w:r>
      <w:r w:rsidRPr="00396CCF">
        <w:rPr>
          <w:i/>
          <w:u w:val="single"/>
        </w:rPr>
        <w:t>not</w:t>
      </w:r>
      <w:r>
        <w:t xml:space="preserve"> upon presumption.  Any use or abuse of presumption is a violation of due process in this case, because the Alleged Defendant is a party to the Constitution as a person occupying land within a state where it applies.  The Plaintiff has no evidence before this court and even this motion is not signed under penalty of perjury.  There is nothing to decide upon in this motion until the Plaintiff begins taking responsibility for his statements and actions by signing them under penalty of perjury and to then present sworn, authenticated evidence into the record sufficient to constitute probable cause.</w:t>
      </w:r>
    </w:p>
    <w:p w:rsidR="00D614DA" w:rsidRDefault="00D614DA" w:rsidP="00D614DA">
      <w:pPr>
        <w:pStyle w:val="Heading1"/>
      </w:pPr>
      <w:bookmarkStart w:id="5" w:name="_Toc119126441"/>
      <w:r>
        <w:t>JUDICIAL NOTICE OF PROPER VENUE</w:t>
      </w:r>
      <w:bookmarkEnd w:id="5"/>
    </w:p>
    <w:p w:rsidR="00D614DA" w:rsidRDefault="00D614DA" w:rsidP="00834435">
      <w:pPr>
        <w:pStyle w:val="Enumpara"/>
        <w:numPr>
          <w:ilvl w:val="0"/>
          <w:numId w:val="9"/>
        </w:numPr>
      </w:pPr>
      <w:r>
        <w:t xml:space="preserve">In addition to the duress documented in Exhibit 1, other sources of duress have been instituted by this court which must also be eliminated.  You will note that this pleading is captioned “District Court of the </w:t>
      </w:r>
      <w:smartTag w:uri="urn:schemas-microsoft-com:office:smarttags" w:element="country-region">
        <w:smartTag w:uri="urn:schemas-microsoft-com:office:smarttags" w:element="place">
          <w:r>
            <w:t>United States</w:t>
          </w:r>
        </w:smartTag>
      </w:smartTag>
      <w:r>
        <w:t xml:space="preserve">” instead of “United States District Court”.  This matter is being heard in the wrong forum.  According to the U.S. </w:t>
      </w:r>
      <w:r w:rsidR="00CC4A34">
        <w:t>Supreme</w:t>
      </w:r>
      <w:r>
        <w:t xml:space="preserve"> Court, the United States District Court is a territorial, Article IV</w:t>
      </w:r>
      <w:r w:rsidR="00653BA0">
        <w:fldChar w:fldCharType="begin"/>
      </w:r>
      <w:r w:rsidR="00653BA0">
        <w:instrText xml:space="preserve"> TA \l "</w:instrText>
      </w:r>
      <w:r w:rsidR="00653BA0" w:rsidRPr="000F1809">
        <w:instrText>Article IV</w:instrText>
      </w:r>
      <w:r w:rsidR="00653BA0">
        <w:instrText xml:space="preserve">" \s "Article IV" \c 7 </w:instrText>
      </w:r>
      <w:r w:rsidR="00653BA0">
        <w:fldChar w:fldCharType="end"/>
      </w:r>
      <w:r>
        <w:t xml:space="preserve"> court that has jurisdiction only over federal contracts, property, employees, and federal areas within states.  </w:t>
      </w:r>
    </w:p>
    <w:p w:rsidR="00D614DA" w:rsidRPr="002643F5" w:rsidRDefault="00D614DA" w:rsidP="00D614DA">
      <w:pPr>
        <w:spacing w:before="100" w:beforeAutospacing="1"/>
        <w:ind w:left="878" w:right="878"/>
        <w:rPr>
          <w:szCs w:val="20"/>
        </w:rPr>
      </w:pPr>
      <w:r w:rsidRPr="002643F5">
        <w:rPr>
          <w:i/>
          <w:iCs/>
          <w:szCs w:val="20"/>
        </w:rPr>
        <w:t xml:space="preserve">The </w:t>
      </w:r>
      <w:smartTag w:uri="urn:schemas-microsoft-com:office:smarttags" w:element="country-region">
        <w:r w:rsidRPr="002643F5">
          <w:rPr>
            <w:b/>
            <w:bCs/>
            <w:i/>
            <w:iCs/>
            <w:szCs w:val="20"/>
            <w:u w:val="single"/>
          </w:rPr>
          <w:t>United States</w:t>
        </w:r>
      </w:smartTag>
      <w:r w:rsidRPr="002643F5">
        <w:rPr>
          <w:b/>
          <w:bCs/>
          <w:i/>
          <w:iCs/>
          <w:szCs w:val="20"/>
          <w:u w:val="single"/>
        </w:rPr>
        <w:t xml:space="preserve"> District Court is not a true </w:t>
      </w:r>
      <w:smartTag w:uri="urn:schemas-microsoft-com:office:smarttags" w:element="country-region">
        <w:r w:rsidRPr="002643F5">
          <w:rPr>
            <w:b/>
            <w:bCs/>
            <w:i/>
            <w:iCs/>
            <w:szCs w:val="20"/>
            <w:u w:val="single"/>
          </w:rPr>
          <w:t>United States</w:t>
        </w:r>
      </w:smartTag>
      <w:r w:rsidRPr="002643F5">
        <w:rPr>
          <w:b/>
          <w:bCs/>
          <w:i/>
          <w:iCs/>
          <w:szCs w:val="20"/>
          <w:u w:val="single"/>
        </w:rPr>
        <w:t xml:space="preserve"> court established under Article III</w:t>
      </w:r>
      <w:r>
        <w:rPr>
          <w:b/>
          <w:bCs/>
          <w:i/>
          <w:iCs/>
          <w:szCs w:val="20"/>
          <w:u w:val="single"/>
        </w:rPr>
        <w:fldChar w:fldCharType="begin"/>
      </w:r>
      <w:r>
        <w:instrText xml:space="preserve"> TA \l "</w:instrText>
      </w:r>
      <w:r w:rsidRPr="001B1828">
        <w:rPr>
          <w:b/>
          <w:u w:val="single"/>
        </w:rPr>
        <w:instrText>Article III</w:instrText>
      </w:r>
      <w:r>
        <w:instrText xml:space="preserve">" \s "Article III" \c 7 </w:instrText>
      </w:r>
      <w:r>
        <w:rPr>
          <w:b/>
          <w:bCs/>
          <w:i/>
          <w:iCs/>
          <w:szCs w:val="20"/>
          <w:u w:val="single"/>
        </w:rPr>
        <w:fldChar w:fldCharType="end"/>
      </w:r>
      <w:r w:rsidRPr="002643F5">
        <w:rPr>
          <w:b/>
          <w:bCs/>
          <w:i/>
          <w:iCs/>
          <w:szCs w:val="20"/>
          <w:u w:val="single"/>
        </w:rPr>
        <w:t xml:space="preserve"> of the Constitution to administer the judicial power of the </w:t>
      </w:r>
      <w:smartTag w:uri="urn:schemas-microsoft-com:office:smarttags" w:element="place">
        <w:smartTag w:uri="urn:schemas-microsoft-com:office:smarttags" w:element="country-region">
          <w:r w:rsidRPr="002643F5">
            <w:rPr>
              <w:b/>
              <w:bCs/>
              <w:i/>
              <w:iCs/>
              <w:szCs w:val="20"/>
              <w:u w:val="single"/>
            </w:rPr>
            <w:t>United States</w:t>
          </w:r>
        </w:smartTag>
      </w:smartTag>
      <w:r w:rsidRPr="002643F5">
        <w:rPr>
          <w:b/>
          <w:bCs/>
          <w:i/>
          <w:iCs/>
          <w:szCs w:val="20"/>
          <w:u w:val="single"/>
        </w:rPr>
        <w:t xml:space="preserve"> therein conveyed.</w:t>
      </w:r>
      <w:r w:rsidRPr="002643F5">
        <w:rPr>
          <w:i/>
          <w:iCs/>
          <w:szCs w:val="20"/>
        </w:rPr>
        <w:t xml:space="preserve"> It is created by virtue of the sovereign congressional faculty, granted under Article IV</w:t>
      </w:r>
      <w:r w:rsidR="00653BA0">
        <w:rPr>
          <w:i/>
          <w:iCs/>
          <w:szCs w:val="20"/>
        </w:rPr>
        <w:fldChar w:fldCharType="begin"/>
      </w:r>
      <w:r w:rsidR="00653BA0">
        <w:rPr>
          <w:i/>
          <w:iCs/>
          <w:szCs w:val="20"/>
        </w:rPr>
        <w:instrText xml:space="preserve"> TA \s "Article IV" </w:instrText>
      </w:r>
      <w:r w:rsidR="00653BA0">
        <w:rPr>
          <w:i/>
          <w:iCs/>
          <w:szCs w:val="20"/>
        </w:rPr>
        <w:fldChar w:fldCharType="end"/>
      </w:r>
      <w:r w:rsidRPr="002643F5">
        <w:rPr>
          <w:i/>
          <w:iCs/>
          <w:szCs w:val="20"/>
        </w:rPr>
        <w:t xml:space="preserve">, Section 3, of that instrument, of making all needful rules and regulations respecting the territory belonging to the </w:t>
      </w:r>
      <w:smartTag w:uri="urn:schemas-microsoft-com:office:smarttags" w:element="country-region">
        <w:smartTag w:uri="urn:schemas-microsoft-com:office:smarttags" w:element="place">
          <w:r w:rsidRPr="002643F5">
            <w:rPr>
              <w:i/>
              <w:iCs/>
              <w:szCs w:val="20"/>
            </w:rPr>
            <w:t>United States</w:t>
          </w:r>
        </w:smartTag>
      </w:smartTag>
      <w:r w:rsidRPr="002643F5">
        <w:rPr>
          <w:i/>
          <w:iCs/>
          <w:szCs w:val="20"/>
        </w:rPr>
        <w:t>. The resemblance of its jurisdiction to that of true United States courts in offering an opportunity to nonresidents of resorting to a tribunal not subject to local influence, does not change its character as a mere territorial court.</w:t>
      </w:r>
    </w:p>
    <w:p w:rsidR="00D614DA" w:rsidRPr="002643F5" w:rsidRDefault="00D614DA" w:rsidP="00D614DA">
      <w:pPr>
        <w:spacing w:after="100" w:afterAutospacing="1"/>
        <w:ind w:left="878" w:right="878"/>
        <w:rPr>
          <w:szCs w:val="20"/>
        </w:rPr>
      </w:pPr>
      <w:r w:rsidRPr="002643F5">
        <w:rPr>
          <w:i/>
          <w:iCs/>
          <w:szCs w:val="20"/>
        </w:rPr>
        <w:t>[</w:t>
      </w:r>
      <w:r>
        <w:rPr>
          <w:i/>
          <w:iCs/>
          <w:szCs w:val="20"/>
        </w:rPr>
        <w:fldChar w:fldCharType="begin"/>
      </w:r>
      <w:r>
        <w:instrText xml:space="preserve"> TA \l "</w:instrText>
      </w:r>
      <w:r w:rsidRPr="001F376D">
        <w:rPr>
          <w:i/>
          <w:iCs/>
          <w:szCs w:val="20"/>
        </w:rPr>
        <w:instrText xml:space="preserve">Balzac v. Porto Rico, </w:instrText>
      </w:r>
      <w:r w:rsidRPr="001F376D">
        <w:rPr>
          <w:i/>
          <w:iCs/>
          <w:color w:val="0000FF"/>
          <w:szCs w:val="20"/>
          <w:u w:val="single"/>
        </w:rPr>
        <w:instrText xml:space="preserve">258 </w:instrText>
      </w:r>
      <w:smartTag w:uri="urn:schemas-microsoft-com:office:smarttags" w:element="country-region">
        <w:r w:rsidRPr="001F376D">
          <w:rPr>
            <w:i/>
            <w:iCs/>
            <w:color w:val="0000FF"/>
            <w:szCs w:val="20"/>
            <w:u w:val="single"/>
          </w:rPr>
          <w:instrText>U.S.</w:instrText>
        </w:r>
      </w:smartTag>
      <w:r w:rsidRPr="001F376D">
        <w:rPr>
          <w:i/>
          <w:iCs/>
          <w:color w:val="0000FF"/>
          <w:szCs w:val="20"/>
          <w:u w:val="single"/>
        </w:rPr>
        <w:instrText xml:space="preserve"> 298</w:instrText>
      </w:r>
      <w:r w:rsidRPr="001F376D">
        <w:rPr>
          <w:i/>
          <w:iCs/>
          <w:szCs w:val="20"/>
        </w:rPr>
        <w:instrText xml:space="preserve"> at 312, 42 S.Ct. 343, 66 L.Ed. 627 (1921)</w:instrText>
      </w:r>
      <w:r>
        <w:instrText xml:space="preserve">" \s "Balzac v. Porto Rico, 258 </w:instrText>
      </w:r>
      <w:smartTag w:uri="urn:schemas-microsoft-com:office:smarttags" w:element="country-region">
        <w:r>
          <w:instrText>U.S.</w:instrText>
        </w:r>
      </w:smartTag>
      <w:r>
        <w:instrText xml:space="preserve"> 298 at 312, 42 S.Ct. 343, 66 L.Ed. 627 (1921)" \c 1 </w:instrText>
      </w:r>
      <w:r>
        <w:rPr>
          <w:i/>
          <w:iCs/>
          <w:szCs w:val="20"/>
        </w:rPr>
        <w:fldChar w:fldCharType="end"/>
      </w:r>
      <w:r w:rsidRPr="002643F5">
        <w:rPr>
          <w:i/>
          <w:iCs/>
          <w:szCs w:val="20"/>
        </w:rPr>
        <w:t xml:space="preserve">Balzac v. Porto Rico, </w:t>
      </w:r>
      <w:hyperlink r:id="rId22" w:history="1">
        <w:r w:rsidRPr="002643F5">
          <w:rPr>
            <w:i/>
            <w:iCs/>
            <w:color w:val="0000FF"/>
            <w:szCs w:val="20"/>
            <w:u w:val="single"/>
          </w:rPr>
          <w:t>258 U.S. 298</w:t>
        </w:r>
      </w:hyperlink>
      <w:r w:rsidRPr="002643F5">
        <w:rPr>
          <w:i/>
          <w:iCs/>
          <w:szCs w:val="20"/>
        </w:rPr>
        <w:t xml:space="preserve"> at 312, 42 S.Ct. 343, 66 L.Ed. 627 (1921)]</w:t>
      </w:r>
    </w:p>
    <w:p w:rsidR="00D614DA" w:rsidRPr="002643F5" w:rsidRDefault="00D614DA" w:rsidP="00D614DA">
      <w:pPr>
        <w:spacing w:after="240"/>
        <w:ind w:left="878" w:right="878"/>
        <w:rPr>
          <w:i/>
          <w:iCs/>
          <w:szCs w:val="20"/>
        </w:rPr>
      </w:pPr>
      <w:r w:rsidRPr="002643F5">
        <w:rPr>
          <w:i/>
          <w:iCs/>
          <w:szCs w:val="20"/>
        </w:rPr>
        <w:t>______________________________________________________________________</w:t>
      </w:r>
    </w:p>
    <w:p w:rsidR="00D614DA" w:rsidRPr="002643F5" w:rsidRDefault="00D614DA" w:rsidP="00D614DA">
      <w:pPr>
        <w:ind w:left="878" w:right="878"/>
        <w:rPr>
          <w:szCs w:val="20"/>
        </w:rPr>
      </w:pPr>
      <w:r w:rsidRPr="002643F5">
        <w:rPr>
          <w:i/>
          <w:iCs/>
          <w:szCs w:val="20"/>
        </w:rPr>
        <w:lastRenderedPageBreak/>
        <w:t>These [territorial] courts [the “</w:t>
      </w:r>
      <w:smartTag w:uri="urn:schemas-microsoft-com:office:smarttags" w:element="place">
        <w:smartTag w:uri="urn:schemas-microsoft-com:office:smarttags" w:element="country-region">
          <w:r w:rsidRPr="002643F5">
            <w:rPr>
              <w:i/>
              <w:iCs/>
              <w:szCs w:val="20"/>
            </w:rPr>
            <w:t>United States</w:t>
          </w:r>
        </w:smartTag>
      </w:smartTag>
      <w:r w:rsidRPr="002643F5">
        <w:rPr>
          <w:i/>
          <w:iCs/>
          <w:szCs w:val="20"/>
        </w:rPr>
        <w:t xml:space="preserve"> District Courts”] then, are not Constitutional  courts, in which the judicial power conferred by the Constitution on the general government can be deposited. They are incapable of receiving it. They are legislative courts, created in virtue of the general rights of sovereignty which exists in the government, or in virtue of that clause which enables Congress to make all needful rules and regulations, respecting the territory belonging to the </w:t>
      </w:r>
      <w:smartTag w:uri="urn:schemas-microsoft-com:office:smarttags" w:element="place">
        <w:smartTag w:uri="urn:schemas-microsoft-com:office:smarttags" w:element="country-region">
          <w:r w:rsidRPr="002643F5">
            <w:rPr>
              <w:i/>
              <w:iCs/>
              <w:szCs w:val="20"/>
            </w:rPr>
            <w:t>United States</w:t>
          </w:r>
        </w:smartTag>
      </w:smartTag>
      <w:r w:rsidRPr="002643F5">
        <w:rPr>
          <w:i/>
          <w:iCs/>
          <w:szCs w:val="20"/>
        </w:rPr>
        <w:t>. The jurisdiction with which they are invested, is not a part of that judicial power which is defined in the 3d article of the Constitution, but is conferred by Congress, in the execution of those general powers which that body possesses over the territories of the United States. Although admiralty jurisdiction can be exercised in the States in those courts only which are established in pursuance of the 3d article of the Constitution, the same limitation does not extend to the territories. In legislating for them, Congress exercises the combined powers of the general and of the State government.</w:t>
      </w:r>
    </w:p>
    <w:p w:rsidR="00D614DA" w:rsidRPr="002643F5" w:rsidRDefault="00D614DA" w:rsidP="00D614DA">
      <w:pPr>
        <w:spacing w:after="100" w:afterAutospacing="1"/>
        <w:ind w:left="878" w:right="878"/>
        <w:rPr>
          <w:i/>
          <w:iCs/>
          <w:szCs w:val="20"/>
        </w:rPr>
      </w:pPr>
      <w:r w:rsidRPr="002643F5">
        <w:rPr>
          <w:i/>
          <w:iCs/>
          <w:szCs w:val="20"/>
        </w:rPr>
        <w:t>[American Insurance Co. v. 356 Bales of Cotton</w:t>
      </w:r>
      <w:r>
        <w:rPr>
          <w:i/>
          <w:iCs/>
          <w:szCs w:val="20"/>
        </w:rPr>
        <w:t xml:space="preserve">, </w:t>
      </w:r>
      <w:hyperlink r:id="rId23" w:history="1">
        <w:r w:rsidRPr="002643F5">
          <w:rPr>
            <w:i/>
            <w:iCs/>
            <w:color w:val="0000FF"/>
            <w:szCs w:val="20"/>
            <w:u w:val="single"/>
          </w:rPr>
          <w:t>26 U.S. 511</w:t>
        </w:r>
      </w:hyperlink>
      <w:r w:rsidRPr="002643F5">
        <w:rPr>
          <w:i/>
          <w:iCs/>
          <w:szCs w:val="20"/>
        </w:rPr>
        <w:t>, 1 Pet. 511 (1828)</w:t>
      </w:r>
      <w:r>
        <w:rPr>
          <w:i/>
          <w:iCs/>
          <w:szCs w:val="20"/>
        </w:rPr>
        <w:fldChar w:fldCharType="begin"/>
      </w:r>
      <w:r>
        <w:instrText xml:space="preserve"> TA \l "</w:instrText>
      </w:r>
      <w:r w:rsidRPr="001F376D">
        <w:rPr>
          <w:i/>
          <w:iCs/>
          <w:szCs w:val="20"/>
        </w:rPr>
        <w:instrText xml:space="preserve">American Insurance Co. v. 356 Bales of Cotton, </w:instrText>
      </w:r>
      <w:r w:rsidRPr="001F376D">
        <w:rPr>
          <w:i/>
          <w:iCs/>
          <w:color w:val="0000FF"/>
          <w:szCs w:val="20"/>
          <w:u w:val="single"/>
        </w:rPr>
        <w:instrText>26 U.S. 511</w:instrText>
      </w:r>
      <w:r w:rsidRPr="001F376D">
        <w:rPr>
          <w:i/>
          <w:iCs/>
          <w:szCs w:val="20"/>
        </w:rPr>
        <w:instrText>, 1 Pet. 511 (1828)</w:instrText>
      </w:r>
      <w:r>
        <w:instrText xml:space="preserve">" \s "American Insurance Co. v. 356 Bales of Cotton, 26 U.S. 511, 1 Pet. 511 (1828)" \c 1 </w:instrText>
      </w:r>
      <w:r>
        <w:rPr>
          <w:i/>
          <w:iCs/>
          <w:szCs w:val="20"/>
        </w:rPr>
        <w:fldChar w:fldCharType="end"/>
      </w:r>
      <w:r w:rsidRPr="002643F5">
        <w:rPr>
          <w:i/>
          <w:iCs/>
          <w:szCs w:val="20"/>
        </w:rPr>
        <w:t>, emphasis added]</w:t>
      </w:r>
    </w:p>
    <w:p w:rsidR="00D614DA" w:rsidRPr="002643F5" w:rsidRDefault="00D614DA" w:rsidP="00D614DA">
      <w:pPr>
        <w:spacing w:after="240"/>
        <w:ind w:left="878" w:right="878"/>
        <w:rPr>
          <w:i/>
          <w:iCs/>
          <w:szCs w:val="20"/>
        </w:rPr>
      </w:pPr>
      <w:r w:rsidRPr="002643F5">
        <w:rPr>
          <w:i/>
          <w:iCs/>
          <w:szCs w:val="20"/>
        </w:rPr>
        <w:t>______________________________________________________________________</w:t>
      </w:r>
    </w:p>
    <w:p w:rsidR="00D614DA" w:rsidRPr="002643F5" w:rsidRDefault="00D614DA" w:rsidP="00D614DA">
      <w:pPr>
        <w:ind w:left="878" w:right="878"/>
        <w:rPr>
          <w:i/>
          <w:iCs/>
          <w:szCs w:val="20"/>
        </w:rPr>
      </w:pPr>
      <w:r w:rsidRPr="002643F5">
        <w:rPr>
          <w:i/>
          <w:iCs/>
          <w:szCs w:val="20"/>
        </w:rPr>
        <w:t>The term "District Courts of the United States," as used in</w:t>
      </w:r>
      <w:r>
        <w:rPr>
          <w:i/>
          <w:iCs/>
          <w:szCs w:val="20"/>
        </w:rPr>
        <w:t xml:space="preserve"> </w:t>
      </w:r>
      <w:r w:rsidRPr="002643F5">
        <w:rPr>
          <w:i/>
          <w:iCs/>
          <w:szCs w:val="20"/>
        </w:rPr>
        <w:t>Criminal Appeals Rules, without an addition expressing a</w:t>
      </w:r>
      <w:r>
        <w:rPr>
          <w:i/>
          <w:iCs/>
          <w:szCs w:val="20"/>
        </w:rPr>
        <w:t xml:space="preserve"> </w:t>
      </w:r>
      <w:r w:rsidRPr="002643F5">
        <w:rPr>
          <w:i/>
          <w:iCs/>
          <w:szCs w:val="20"/>
        </w:rPr>
        <w:t>wider connotation, had its historic significance and</w:t>
      </w:r>
      <w:r>
        <w:rPr>
          <w:i/>
          <w:iCs/>
          <w:szCs w:val="20"/>
        </w:rPr>
        <w:t xml:space="preserve"> </w:t>
      </w:r>
      <w:r w:rsidRPr="002643F5">
        <w:rPr>
          <w:i/>
          <w:iCs/>
          <w:szCs w:val="20"/>
        </w:rPr>
        <w:t>described courts created under article 3 of Constitution,</w:t>
      </w:r>
      <w:r>
        <w:rPr>
          <w:i/>
          <w:iCs/>
          <w:szCs w:val="20"/>
        </w:rPr>
        <w:t xml:space="preserve"> </w:t>
      </w:r>
      <w:r w:rsidRPr="002643F5">
        <w:rPr>
          <w:i/>
          <w:iCs/>
          <w:szCs w:val="20"/>
        </w:rPr>
        <w:t>and did not include territorial courts.</w:t>
      </w:r>
      <w:r w:rsidRPr="002643F5">
        <w:rPr>
          <w:i/>
          <w:iCs/>
          <w:szCs w:val="20"/>
        </w:rPr>
        <w:br/>
        <w:t xml:space="preserve">[Mookini et al. v. U.S., </w:t>
      </w:r>
      <w:hyperlink r:id="rId24" w:history="1">
        <w:r w:rsidRPr="002643F5">
          <w:rPr>
            <w:i/>
            <w:iCs/>
            <w:color w:val="0000FF"/>
            <w:szCs w:val="20"/>
            <w:u w:val="single"/>
          </w:rPr>
          <w:t>303 U.S. 201</w:t>
        </w:r>
      </w:hyperlink>
      <w:r w:rsidRPr="002643F5">
        <w:rPr>
          <w:i/>
          <w:iCs/>
          <w:szCs w:val="20"/>
        </w:rPr>
        <w:t xml:space="preserve"> (1938)</w:t>
      </w:r>
      <w:r>
        <w:rPr>
          <w:i/>
          <w:iCs/>
          <w:szCs w:val="20"/>
        </w:rPr>
        <w:fldChar w:fldCharType="begin"/>
      </w:r>
      <w:r>
        <w:instrText xml:space="preserve"> TA \l "</w:instrText>
      </w:r>
      <w:r w:rsidRPr="001F376D">
        <w:rPr>
          <w:i/>
          <w:iCs/>
          <w:szCs w:val="20"/>
        </w:rPr>
        <w:instrText xml:space="preserve">Mookini et al. v. </w:instrText>
      </w:r>
      <w:smartTag w:uri="urn:schemas-microsoft-com:office:smarttags" w:element="country-region">
        <w:r w:rsidRPr="001F376D">
          <w:rPr>
            <w:i/>
            <w:iCs/>
            <w:szCs w:val="20"/>
          </w:rPr>
          <w:instrText>U.S.</w:instrText>
        </w:r>
      </w:smartTag>
      <w:r w:rsidRPr="001F376D">
        <w:rPr>
          <w:i/>
          <w:iCs/>
          <w:szCs w:val="20"/>
        </w:rPr>
        <w:instrText xml:space="preserve">, </w:instrText>
      </w:r>
      <w:r w:rsidRPr="001F376D">
        <w:rPr>
          <w:i/>
          <w:iCs/>
          <w:color w:val="0000FF"/>
          <w:szCs w:val="20"/>
          <w:u w:val="single"/>
        </w:rPr>
        <w:instrText xml:space="preserve">303 </w:instrText>
      </w:r>
      <w:smartTag w:uri="urn:schemas-microsoft-com:office:smarttags" w:element="country-region">
        <w:r w:rsidRPr="001F376D">
          <w:rPr>
            <w:i/>
            <w:iCs/>
            <w:color w:val="0000FF"/>
            <w:szCs w:val="20"/>
            <w:u w:val="single"/>
          </w:rPr>
          <w:instrText>U.S.</w:instrText>
        </w:r>
      </w:smartTag>
      <w:r w:rsidRPr="001F376D">
        <w:rPr>
          <w:i/>
          <w:iCs/>
          <w:color w:val="0000FF"/>
          <w:szCs w:val="20"/>
          <w:u w:val="single"/>
        </w:rPr>
        <w:instrText xml:space="preserve"> 201</w:instrText>
      </w:r>
      <w:r w:rsidRPr="001F376D">
        <w:rPr>
          <w:i/>
          <w:iCs/>
          <w:szCs w:val="20"/>
        </w:rPr>
        <w:instrText xml:space="preserve"> (1938)</w:instrText>
      </w:r>
      <w:r>
        <w:instrText xml:space="preserve">" \s "Mookini et al. v. </w:instrText>
      </w:r>
      <w:smartTag w:uri="urn:schemas-microsoft-com:office:smarttags" w:element="place">
        <w:smartTag w:uri="urn:schemas-microsoft-com:office:smarttags" w:element="country-region">
          <w:r>
            <w:instrText>U.S.</w:instrText>
          </w:r>
        </w:smartTag>
      </w:smartTag>
      <w:r>
        <w:instrText xml:space="preserve">, 303 U.S. 201 (1938)" \c 1 </w:instrText>
      </w:r>
      <w:r>
        <w:rPr>
          <w:i/>
          <w:iCs/>
          <w:szCs w:val="20"/>
        </w:rPr>
        <w:fldChar w:fldCharType="end"/>
      </w:r>
      <w:r>
        <w:rPr>
          <w:i/>
          <w:iCs/>
          <w:szCs w:val="20"/>
        </w:rPr>
        <w:t xml:space="preserve">, </w:t>
      </w:r>
      <w:r w:rsidRPr="002643F5">
        <w:rPr>
          <w:i/>
          <w:iCs/>
          <w:szCs w:val="20"/>
        </w:rPr>
        <w:t>[headnote 2. Courts, emphasis added]</w:t>
      </w:r>
    </w:p>
    <w:p w:rsidR="00D614DA" w:rsidRPr="002643F5" w:rsidRDefault="00D614DA" w:rsidP="00D614DA">
      <w:pPr>
        <w:spacing w:after="240"/>
        <w:ind w:left="878" w:right="878"/>
        <w:rPr>
          <w:i/>
          <w:iCs/>
          <w:szCs w:val="20"/>
        </w:rPr>
      </w:pPr>
      <w:r w:rsidRPr="002643F5">
        <w:rPr>
          <w:i/>
          <w:iCs/>
          <w:szCs w:val="20"/>
        </w:rPr>
        <w:t>______________________________________________________________________</w:t>
      </w:r>
    </w:p>
    <w:p w:rsidR="00D614DA" w:rsidRPr="002643F5" w:rsidRDefault="00D614DA" w:rsidP="00D614DA">
      <w:pPr>
        <w:spacing w:before="100" w:beforeAutospacing="1"/>
        <w:ind w:left="878" w:right="878"/>
        <w:rPr>
          <w:szCs w:val="20"/>
        </w:rPr>
      </w:pPr>
      <w:r w:rsidRPr="002643F5">
        <w:rPr>
          <w:i/>
          <w:iCs/>
          <w:szCs w:val="20"/>
        </w:rPr>
        <w:t xml:space="preserve">The words "district court of the </w:t>
      </w:r>
      <w:smartTag w:uri="urn:schemas-microsoft-com:office:smarttags" w:element="place">
        <w:smartTag w:uri="urn:schemas-microsoft-com:office:smarttags" w:element="country-region">
          <w:r w:rsidRPr="002643F5">
            <w:rPr>
              <w:i/>
              <w:iCs/>
              <w:szCs w:val="20"/>
            </w:rPr>
            <w:t>United States</w:t>
          </w:r>
        </w:smartTag>
      </w:smartTag>
      <w:r w:rsidRPr="002643F5">
        <w:rPr>
          <w:i/>
          <w:iCs/>
          <w:szCs w:val="20"/>
        </w:rPr>
        <w:t>" commonly describe constitutional courts created under Article III</w:t>
      </w:r>
      <w:r>
        <w:rPr>
          <w:i/>
          <w:iCs/>
          <w:szCs w:val="20"/>
        </w:rPr>
        <w:fldChar w:fldCharType="begin"/>
      </w:r>
      <w:r>
        <w:rPr>
          <w:i/>
          <w:iCs/>
          <w:szCs w:val="20"/>
        </w:rPr>
        <w:instrText xml:space="preserve"> TA \s "Article III" </w:instrText>
      </w:r>
      <w:r>
        <w:rPr>
          <w:i/>
          <w:iCs/>
          <w:szCs w:val="20"/>
        </w:rPr>
        <w:fldChar w:fldCharType="end"/>
      </w:r>
      <w:r w:rsidRPr="002643F5">
        <w:rPr>
          <w:i/>
          <w:iCs/>
          <w:szCs w:val="20"/>
        </w:rPr>
        <w:t xml:space="preserve"> of the Constitution, not the legislative courts which have long been the courts of the Territories.</w:t>
      </w:r>
    </w:p>
    <w:p w:rsidR="00D614DA" w:rsidRPr="002643F5" w:rsidRDefault="00D614DA" w:rsidP="00D614DA">
      <w:pPr>
        <w:spacing w:after="100" w:afterAutospacing="1"/>
        <w:ind w:left="878" w:right="878"/>
        <w:rPr>
          <w:i/>
          <w:iCs/>
          <w:szCs w:val="20"/>
        </w:rPr>
      </w:pPr>
      <w:r w:rsidRPr="002643F5">
        <w:rPr>
          <w:i/>
          <w:iCs/>
          <w:szCs w:val="20"/>
        </w:rPr>
        <w:t xml:space="preserve">[Int'l Longshoremen's and Warehousemen's Union et al. v. Juneau Spruce Corp., </w:t>
      </w:r>
      <w:hyperlink r:id="rId25" w:history="1">
        <w:r w:rsidRPr="002643F5">
          <w:rPr>
            <w:i/>
            <w:iCs/>
            <w:color w:val="0000FF"/>
            <w:szCs w:val="20"/>
            <w:u w:val="single"/>
          </w:rPr>
          <w:t>342 U.S. 237</w:t>
        </w:r>
      </w:hyperlink>
      <w:r w:rsidRPr="002643F5">
        <w:rPr>
          <w:i/>
          <w:iCs/>
          <w:szCs w:val="20"/>
        </w:rPr>
        <w:t xml:space="preserve"> (1952)</w:t>
      </w:r>
      <w:r>
        <w:rPr>
          <w:i/>
          <w:iCs/>
          <w:szCs w:val="20"/>
        </w:rPr>
        <w:fldChar w:fldCharType="begin"/>
      </w:r>
      <w:r>
        <w:instrText xml:space="preserve"> TA \l "</w:instrText>
      </w:r>
      <w:r w:rsidRPr="001F376D">
        <w:rPr>
          <w:i/>
          <w:iCs/>
          <w:szCs w:val="20"/>
        </w:rPr>
        <w:instrText xml:space="preserve">Int'l Longshoremen's and Warehousemen's Union et al. v. Juneau Spruce Corp., </w:instrText>
      </w:r>
      <w:r w:rsidRPr="001F376D">
        <w:rPr>
          <w:i/>
          <w:iCs/>
          <w:color w:val="0000FF"/>
          <w:szCs w:val="20"/>
          <w:u w:val="single"/>
        </w:rPr>
        <w:instrText>342 U.S. 237</w:instrText>
      </w:r>
      <w:r w:rsidRPr="001F376D">
        <w:rPr>
          <w:i/>
          <w:iCs/>
          <w:szCs w:val="20"/>
        </w:rPr>
        <w:instrText xml:space="preserve"> (1952)</w:instrText>
      </w:r>
      <w:r>
        <w:instrText xml:space="preserve">" \s "Int'l Longshoremen's and Warehousemen's Union et al. v. Juneau Spruce Corp., 342 U.S. 237 (1952)" \c 1 </w:instrText>
      </w:r>
      <w:r>
        <w:rPr>
          <w:i/>
          <w:iCs/>
          <w:szCs w:val="20"/>
        </w:rPr>
        <w:fldChar w:fldCharType="end"/>
      </w:r>
      <w:r>
        <w:rPr>
          <w:i/>
          <w:iCs/>
          <w:szCs w:val="20"/>
        </w:rPr>
        <w:t xml:space="preserve">, </w:t>
      </w:r>
      <w:r w:rsidRPr="002643F5">
        <w:rPr>
          <w:i/>
          <w:iCs/>
          <w:szCs w:val="20"/>
        </w:rPr>
        <w:t>[emphasis added]</w:t>
      </w:r>
    </w:p>
    <w:p w:rsidR="00D614DA" w:rsidRPr="002643F5" w:rsidRDefault="00D614DA" w:rsidP="00D614DA">
      <w:pPr>
        <w:spacing w:after="240"/>
        <w:ind w:left="878" w:right="878"/>
        <w:rPr>
          <w:i/>
          <w:iCs/>
          <w:szCs w:val="20"/>
        </w:rPr>
      </w:pPr>
      <w:r w:rsidRPr="002643F5">
        <w:rPr>
          <w:i/>
          <w:iCs/>
          <w:szCs w:val="20"/>
        </w:rPr>
        <w:t>______________________________________________________________________</w:t>
      </w:r>
    </w:p>
    <w:p w:rsidR="00D614DA" w:rsidRPr="002643F5" w:rsidRDefault="00D614DA" w:rsidP="00D614DA">
      <w:pPr>
        <w:spacing w:before="100" w:beforeAutospacing="1"/>
        <w:ind w:left="878" w:right="878"/>
        <w:rPr>
          <w:szCs w:val="20"/>
        </w:rPr>
      </w:pPr>
      <w:r>
        <w:rPr>
          <w:i/>
          <w:iCs/>
          <w:szCs w:val="20"/>
        </w:rPr>
        <w:t>“</w:t>
      </w:r>
      <w:r w:rsidRPr="002643F5">
        <w:rPr>
          <w:i/>
          <w:iCs/>
          <w:szCs w:val="20"/>
        </w:rPr>
        <w:t xml:space="preserve">The </w:t>
      </w:r>
      <w:smartTag w:uri="urn:schemas-microsoft-com:office:smarttags" w:element="place">
        <w:smartTag w:uri="urn:schemas-microsoft-com:office:smarttags" w:element="country-region">
          <w:r w:rsidRPr="002643F5">
            <w:rPr>
              <w:i/>
              <w:iCs/>
              <w:szCs w:val="20"/>
            </w:rPr>
            <w:t>United States</w:t>
          </w:r>
        </w:smartTag>
      </w:smartTag>
      <w:r w:rsidRPr="002643F5">
        <w:rPr>
          <w:i/>
          <w:iCs/>
          <w:szCs w:val="20"/>
        </w:rPr>
        <w:t xml:space="preserve"> District Court has only such jurisdiction as Congress confers.</w:t>
      </w:r>
      <w:r>
        <w:rPr>
          <w:i/>
          <w:iCs/>
          <w:szCs w:val="20"/>
        </w:rPr>
        <w:t>”</w:t>
      </w:r>
    </w:p>
    <w:p w:rsidR="00D614DA" w:rsidRPr="002643F5" w:rsidRDefault="00D614DA" w:rsidP="00D614DA">
      <w:pPr>
        <w:spacing w:after="100" w:afterAutospacing="1"/>
        <w:ind w:left="878" w:right="878"/>
        <w:rPr>
          <w:szCs w:val="20"/>
        </w:rPr>
      </w:pPr>
      <w:r w:rsidRPr="002643F5">
        <w:rPr>
          <w:i/>
          <w:iCs/>
          <w:szCs w:val="20"/>
        </w:rPr>
        <w:t>[Eastern Metals Corp. v. Martin, 191 F.Supp 245 (D.C.N.Y. 1960)</w:t>
      </w:r>
      <w:r>
        <w:rPr>
          <w:i/>
          <w:iCs/>
          <w:szCs w:val="20"/>
        </w:rPr>
        <w:fldChar w:fldCharType="begin"/>
      </w:r>
      <w:r>
        <w:instrText xml:space="preserve"> TA \l "</w:instrText>
      </w:r>
      <w:r w:rsidRPr="001F376D">
        <w:rPr>
          <w:i/>
          <w:iCs/>
          <w:szCs w:val="20"/>
        </w:rPr>
        <w:instrText>Eastern Metals Corp. v. Martin, 191 F.Supp 245 (D.C.N.Y. 1960)</w:instrText>
      </w:r>
      <w:r>
        <w:instrText xml:space="preserve">" \s "Eastern Metals Corp. v. Martin, 191 F.Supp 245 (D.C.N.Y. 1960)" \c 1 </w:instrText>
      </w:r>
      <w:r>
        <w:rPr>
          <w:i/>
          <w:iCs/>
          <w:szCs w:val="20"/>
        </w:rPr>
        <w:fldChar w:fldCharType="end"/>
      </w:r>
      <w:r w:rsidRPr="002643F5">
        <w:rPr>
          <w:i/>
          <w:iCs/>
          <w:szCs w:val="20"/>
        </w:rPr>
        <w:t>]</w:t>
      </w:r>
    </w:p>
    <w:p w:rsidR="00D614DA" w:rsidRDefault="00D614DA" w:rsidP="00D614DA">
      <w:pPr>
        <w:pStyle w:val="Enumpara"/>
      </w:pPr>
      <w:r>
        <w:t>No “</w:t>
      </w:r>
      <w:smartTag w:uri="urn:schemas-microsoft-com:office:smarttags" w:element="country-region">
        <w:r>
          <w:t>United States</w:t>
        </w:r>
      </w:smartTag>
      <w:r>
        <w:t xml:space="preserve"> District Court” is a court of </w:t>
      </w:r>
      <w:r w:rsidRPr="0088038D">
        <w:rPr>
          <w:i/>
        </w:rPr>
        <w:t>general</w:t>
      </w:r>
      <w:r>
        <w:t xml:space="preserve"> jurisdiction with respect to land under the exclusive control of a state of the </w:t>
      </w:r>
      <w:smartTag w:uri="urn:schemas-microsoft-com:office:smarttags" w:element="place">
        <w:r>
          <w:t>Union</w:t>
        </w:r>
      </w:smartTag>
      <w:r>
        <w:t>.</w:t>
      </w:r>
    </w:p>
    <w:p w:rsidR="00D614DA" w:rsidRDefault="00D614DA" w:rsidP="00D614DA">
      <w:pPr>
        <w:pStyle w:val="Quote"/>
        <w:rPr>
          <w:b/>
          <w:u w:val="single"/>
        </w:rPr>
      </w:pPr>
      <w:r w:rsidRPr="005470AC">
        <w:rPr>
          <w:rFonts w:ascii="Arial" w:hAnsi="Arial" w:cs="Arial"/>
          <w:b/>
          <w:u w:val="single"/>
        </w:rPr>
        <w:t>§</w:t>
      </w:r>
      <w:r w:rsidRPr="005470AC">
        <w:rPr>
          <w:b/>
          <w:u w:val="single"/>
        </w:rPr>
        <w:t>22  Federal Subject Matter Jurisdiction</w:t>
      </w:r>
    </w:p>
    <w:p w:rsidR="00D614DA" w:rsidRDefault="00D614DA" w:rsidP="00D614DA">
      <w:pPr>
        <w:pStyle w:val="Quote"/>
        <w:spacing w:before="240"/>
      </w:pPr>
      <w:r w:rsidRPr="00A055FE">
        <w:rPr>
          <w:b/>
          <w:u w:val="single"/>
        </w:rPr>
        <w:t>Because of our federal system, in which more than 50 sovereigns function within the framework of a national sovereign, the federal court structure is unique in that its principal trial court, the U.S. District Court, is a court of limited rather than general jurisdiction.  The state is left to supply the “general” court.</w:t>
      </w:r>
      <w:r>
        <w:t xml:space="preserve">  The federal constitution permits Congress to confer on federal courts of its creation only such jurisdiction as is outlined in section 2 of Article III</w:t>
      </w:r>
      <w:r>
        <w:fldChar w:fldCharType="begin"/>
      </w:r>
      <w:r>
        <w:instrText xml:space="preserve"> TA \s "Article III" </w:instrText>
      </w:r>
      <w:r>
        <w:fldChar w:fldCharType="end"/>
      </w:r>
      <w:r>
        <w:t>.  Hence the source of these federal limitations is the constitution itself.</w:t>
      </w:r>
    </w:p>
    <w:p w:rsidR="00D614DA" w:rsidRDefault="00D614DA" w:rsidP="00D614DA">
      <w:pPr>
        <w:pStyle w:val="Quote"/>
        <w:spacing w:before="240"/>
      </w:pPr>
      <w:r>
        <w:t xml:space="preserve">Even within the federal system, however, one can find courts of general jurisdiction.  Areas within the jurisdiction of the </w:t>
      </w:r>
      <w:smartTag w:uri="urn:schemas-microsoft-com:office:smarttags" w:element="country-region">
        <w:r>
          <w:t>United States</w:t>
        </w:r>
      </w:smartTag>
      <w:r>
        <w:t xml:space="preserve"> that lack their own sovereignty, and thus a court system of their own, must depend on the federal legislature for a complete court </w:t>
      </w:r>
      <w:r>
        <w:lastRenderedPageBreak/>
        <w:t xml:space="preserve">system:  the </w:t>
      </w:r>
      <w:smartTag w:uri="urn:schemas-microsoft-com:office:smarttags" w:element="State">
        <w:smartTag w:uri="urn:schemas-microsoft-com:office:smarttags" w:element="place">
          <w:r>
            <w:t>District of Columbia</w:t>
          </w:r>
        </w:smartTag>
      </w:smartTag>
      <w:r>
        <w:t xml:space="preserve"> and the few remaining territories of the United States are in this category.  For them, Congress has the power (from Article I of the constitution for the District and from Article IV</w:t>
      </w:r>
      <w:r w:rsidR="00653BA0">
        <w:fldChar w:fldCharType="begin"/>
      </w:r>
      <w:r w:rsidR="00653BA0">
        <w:instrText xml:space="preserve"> TA \s "Article IV" </w:instrText>
      </w:r>
      <w:r w:rsidR="00653BA0">
        <w:fldChar w:fldCharType="end"/>
      </w:r>
      <w:r>
        <w:t xml:space="preserve"> of the constitution for the territories) to create courts of general jurisdiction.  </w:t>
      </w:r>
      <w:r w:rsidRPr="00A055FE">
        <w:rPr>
          <w:b/>
          <w:u w:val="single"/>
        </w:rPr>
        <w:t>But Congress has no such power with respect to the states, for which reason all of the federal courts sitting within the states, including the district courts, must trace their powers to those within the limits of Article III</w:t>
      </w:r>
      <w:r>
        <w:rPr>
          <w:b/>
          <w:u w:val="single"/>
        </w:rPr>
        <w:fldChar w:fldCharType="begin"/>
      </w:r>
      <w:r>
        <w:instrText xml:space="preserve"> TA \s "Article III" </w:instrText>
      </w:r>
      <w:r>
        <w:rPr>
          <w:b/>
          <w:u w:val="single"/>
        </w:rPr>
        <w:fldChar w:fldCharType="end"/>
      </w:r>
      <w:r w:rsidRPr="00A055FE">
        <w:rPr>
          <w:b/>
          <w:u w:val="single"/>
        </w:rPr>
        <w:t xml:space="preserve"> and are hence courts of “limited” jurisdiction.</w:t>
      </w:r>
    </w:p>
    <w:p w:rsidR="00D614DA" w:rsidRDefault="00D614DA" w:rsidP="00D614DA">
      <w:pPr>
        <w:pStyle w:val="Quote"/>
        <w:spacing w:before="240"/>
      </w:pPr>
      <w:r>
        <w:t>This is one reason why issues of subject matter jurisdiction arise more frequently in the federal system than in state courts.  Another is that for a variety of reasons, federal jurisdiction is often preferred by a plaintiff who has a choice of forums.  Taken together, this means that more cases near the subject matter jurisdiction borderline appear in the federal than in the state courts.</w:t>
      </w:r>
    </w:p>
    <w:p w:rsidR="00D614DA" w:rsidRDefault="00D614DA" w:rsidP="00D614DA">
      <w:pPr>
        <w:pStyle w:val="Quote"/>
        <w:spacing w:before="240"/>
      </w:pPr>
      <w:r>
        <w:t xml:space="preserve">One of the major sources of federal subject matter jurisdiction is the diversity of citizenship of the parties.  It authorizes federal suit even though the dispute involves no issues of federal law.  The statute that authorizes this jurisdiction, however (28 U.S.C.A. </w:t>
      </w:r>
      <w:r>
        <w:rPr>
          <w:rFonts w:ascii="Arial" w:hAnsi="Arial" w:cs="Arial"/>
        </w:rPr>
        <w:t>§</w:t>
      </w:r>
      <w:r>
        <w:t>1332), requires that there be more than $75,000 in controversy.  A plaintiff near that figure and who wants federal jurisdiction will try for it, while a defendant who prefers that the state courts hear the case may try to get it dismissed from federal court on the ground that it can’t support a judgment for more than $75,000.</w:t>
      </w:r>
    </w:p>
    <w:p w:rsidR="00D614DA" w:rsidRDefault="00D614DA" w:rsidP="00D614DA">
      <w:pPr>
        <w:pStyle w:val="Quote"/>
        <w:spacing w:before="240"/>
      </w:pPr>
      <w:r w:rsidRPr="00A00FD3">
        <w:rPr>
          <w:b/>
          <w:u w:val="single"/>
        </w:rPr>
        <w:t>A major source of federal jurisdiction is that the case “arises under” federal law, the phrase the constitution itself uses (Article III</w:t>
      </w:r>
      <w:r>
        <w:rPr>
          <w:b/>
          <w:u w:val="single"/>
        </w:rPr>
        <w:fldChar w:fldCharType="begin"/>
      </w:r>
      <w:r>
        <w:rPr>
          <w:b/>
          <w:u w:val="single"/>
        </w:rPr>
        <w:instrText xml:space="preserve"> TA \s "Article III" </w:instrText>
      </w:r>
      <w:r>
        <w:rPr>
          <w:b/>
          <w:u w:val="single"/>
        </w:rPr>
        <w:fldChar w:fldCharType="end"/>
      </w:r>
      <w:r w:rsidRPr="00A00FD3">
        <w:rPr>
          <w:b/>
          <w:u w:val="single"/>
        </w:rPr>
        <w:t xml:space="preserve">, </w:t>
      </w:r>
      <w:r w:rsidRPr="00A00FD3">
        <w:rPr>
          <w:rFonts w:ascii="Arial" w:hAnsi="Arial" w:cs="Arial"/>
          <w:b/>
          <w:u w:val="single"/>
        </w:rPr>
        <w:t>§</w:t>
      </w:r>
      <w:r w:rsidRPr="00A00FD3">
        <w:rPr>
          <w:b/>
          <w:u w:val="single"/>
        </w:rPr>
        <w:t>2</w:t>
      </w:r>
      <w:r>
        <w:rPr>
          <w:b/>
          <w:u w:val="single"/>
        </w:rPr>
        <w:fldChar w:fldCharType="begin"/>
      </w:r>
      <w:r>
        <w:instrText xml:space="preserve"> TA \l "</w:instrText>
      </w:r>
      <w:r w:rsidRPr="00FF581A">
        <w:rPr>
          <w:b/>
          <w:u w:val="single"/>
        </w:rPr>
        <w:instrText xml:space="preserve">Article III, </w:instrText>
      </w:r>
      <w:r w:rsidRPr="00FF581A">
        <w:rPr>
          <w:rFonts w:ascii="Arial" w:hAnsi="Arial" w:cs="Arial"/>
          <w:b/>
          <w:u w:val="single"/>
        </w:rPr>
        <w:instrText>§</w:instrText>
      </w:r>
      <w:r w:rsidRPr="00FF581A">
        <w:rPr>
          <w:b/>
          <w:u w:val="single"/>
        </w:rPr>
        <w:instrText>2</w:instrText>
      </w:r>
      <w:r>
        <w:instrText xml:space="preserve">" \s "Article III, §2" \c 7 </w:instrText>
      </w:r>
      <w:r>
        <w:rPr>
          <w:b/>
          <w:u w:val="single"/>
        </w:rPr>
        <w:fldChar w:fldCharType="end"/>
      </w:r>
      <w:r w:rsidRPr="00A00FD3">
        <w:rPr>
          <w:b/>
          <w:u w:val="single"/>
        </w:rPr>
        <w:t>).  Unless it so arises, there is no subject matter jurisdiction under this caption, and whether it does or does not is often the subject of a dispute between the parties to a federal action</w:t>
      </w:r>
      <w:r>
        <w:t>.</w:t>
      </w:r>
    </w:p>
    <w:p w:rsidR="00D614DA" w:rsidRDefault="00D614DA" w:rsidP="00D614DA">
      <w:pPr>
        <w:pStyle w:val="Quote"/>
        <w:spacing w:before="240"/>
      </w:pPr>
      <w:r w:rsidRPr="00A055FE">
        <w:rPr>
          <w:b/>
          <w:u w:val="single"/>
        </w:rPr>
        <w:t>For these and other reasons, the study of “subject matter” jurisdiction is a more extensive one in federal than in state practice</w:t>
      </w:r>
      <w:r>
        <w:t xml:space="preserve">.  </w:t>
      </w:r>
      <w:smartTag w:uri="urn:schemas-microsoft-com:office:smarttags" w:element="State">
        <w:smartTag w:uri="urn:schemas-microsoft-com:office:smarttags" w:element="place">
          <w:r>
            <w:t>Ind</w:t>
          </w:r>
        </w:smartTag>
      </w:smartTag>
      <w:r>
        <w:t>eed, a law school course on federal courts is likely to be devoted in the main to subject matter jurisdiction, with a correspondingly similar time allotment left for mere procedure, rather the reverse of what usually occurs in a course studying the state courts.</w:t>
      </w:r>
    </w:p>
    <w:p w:rsidR="00D614DA" w:rsidRDefault="00D614DA" w:rsidP="00D614DA">
      <w:pPr>
        <w:pStyle w:val="Quote"/>
        <w:spacing w:before="240"/>
      </w:pPr>
      <w:r>
        <w:t>[</w:t>
      </w:r>
      <w:r w:rsidRPr="00610075">
        <w:rPr>
          <w:i w:val="0"/>
          <w:u w:val="single"/>
        </w:rPr>
        <w:t>Conflicts in a Nutshell</w:t>
      </w:r>
      <w:r>
        <w:rPr>
          <w:i w:val="0"/>
          <w:u w:val="single"/>
        </w:rPr>
        <w:fldChar w:fldCharType="begin"/>
      </w:r>
      <w:r>
        <w:instrText xml:space="preserve"> TA \l "</w:instrText>
      </w:r>
      <w:r w:rsidRPr="00FF581A">
        <w:rPr>
          <w:i w:val="0"/>
          <w:u w:val="single"/>
        </w:rPr>
        <w:instrText>Conflicts in a Nutshell</w:instrText>
      </w:r>
      <w:r>
        <w:instrText xml:space="preserve">" \s "Conflicts in a Nutshell" \c 3 </w:instrText>
      </w:r>
      <w:r>
        <w:rPr>
          <w:i w:val="0"/>
          <w:u w:val="single"/>
        </w:rPr>
        <w:fldChar w:fldCharType="end"/>
      </w:r>
      <w:r>
        <w:t xml:space="preserve"> by David D. Siegel and Patrick J. Borchers, ISBN 0-314-160669-3, 3</w:t>
      </w:r>
      <w:r w:rsidRPr="00610075">
        <w:rPr>
          <w:vertAlign w:val="superscript"/>
        </w:rPr>
        <w:t>rd</w:t>
      </w:r>
      <w:r>
        <w:t xml:space="preserve"> Edition, </w:t>
      </w:r>
      <w:smartTag w:uri="urn:schemas-microsoft-com:office:smarttags" w:element="place">
        <w:r>
          <w:t>West Grou</w:t>
        </w:r>
      </w:smartTag>
      <w:r>
        <w:t>p, pp. 39-41]</w:t>
      </w:r>
    </w:p>
    <w:p w:rsidR="00D614DA" w:rsidRDefault="00D614DA" w:rsidP="00D614DA">
      <w:pPr>
        <w:pStyle w:val="Enumpara"/>
      </w:pPr>
      <w:r>
        <w:t>The “</w:t>
      </w:r>
      <w:smartTag w:uri="urn:schemas-microsoft-com:office:smarttags" w:element="country-region">
        <w:r>
          <w:t>United States</w:t>
        </w:r>
      </w:smartTag>
      <w:r>
        <w:t xml:space="preserve"> District Courts” and Circuit courts instead are creatures of Title 28 and of federal statutory law, which, according to the </w:t>
      </w:r>
      <w:smartTag w:uri="urn:schemas-microsoft-com:office:smarttags" w:element="country-region">
        <w:r>
          <w:t>U.S.</w:t>
        </w:r>
      </w:smartTag>
      <w:r>
        <w:t xml:space="preserve"> Supreme Court, DOES NOT extend within states of the </w:t>
      </w:r>
      <w:smartTag w:uri="urn:schemas-microsoft-com:office:smarttags" w:element="place">
        <w:r>
          <w:t>Union</w:t>
        </w:r>
      </w:smartTag>
      <w:r>
        <w:t>:</w:t>
      </w:r>
    </w:p>
    <w:p w:rsidR="00D614DA" w:rsidRDefault="00D614DA" w:rsidP="00D614DA">
      <w:pPr>
        <w:pStyle w:val="Quote"/>
      </w:pPr>
      <w:r>
        <w:t xml:space="preserve">“It is no longer open to question that </w:t>
      </w:r>
      <w:r w:rsidRPr="004943EA">
        <w:rPr>
          <w:b/>
          <w:u w:val="single"/>
        </w:rPr>
        <w:t>the general government, unlike the states</w:t>
      </w:r>
      <w:r>
        <w:t xml:space="preserve">, Hammer v. </w:t>
      </w:r>
      <w:smartTag w:uri="urn:schemas-microsoft-com:office:smarttags" w:element="PersonName">
        <w:r>
          <w:t>D</w:t>
        </w:r>
      </w:smartTag>
      <w:r>
        <w:t xml:space="preserve">agenhart, </w:t>
      </w:r>
      <w:hyperlink r:id="rId26" w:anchor="275" w:history="1">
        <w:r>
          <w:rPr>
            <w:rStyle w:val="Hyperlink"/>
          </w:rPr>
          <w:t xml:space="preserve">247 U.S. 251, 275 </w:t>
        </w:r>
      </w:hyperlink>
      <w:r>
        <w:t xml:space="preserve">, 38 S.Ct. 529, 3 A.L.R. 649, Ann.Cas.1918E 724, </w:t>
      </w:r>
      <w:r w:rsidRPr="004943EA">
        <w:rPr>
          <w:b/>
          <w:u w:val="single"/>
        </w:rPr>
        <w:t>possesses no inherent power in respect of the internal affairs of the states; and emphatically not with regard to legislation.</w:t>
      </w:r>
      <w:r>
        <w:t xml:space="preserve">“  [Carter v. Carter Coal Co., </w:t>
      </w:r>
      <w:hyperlink r:id="rId27" w:history="1">
        <w:r>
          <w:rPr>
            <w:rStyle w:val="Hyperlink"/>
          </w:rPr>
          <w:t>298 U.S. 238</w:t>
        </w:r>
      </w:hyperlink>
      <w:r>
        <w:t>, 56 S.Ct. 855 (1936)</w:t>
      </w:r>
      <w:r>
        <w:fldChar w:fldCharType="begin"/>
      </w:r>
      <w:r>
        <w:instrText xml:space="preserve"> TA \l "Carter v. Carter Coal Co., 298 </w:instrText>
      </w:r>
      <w:smartTag w:uri="urn:schemas-microsoft-com:office:smarttags" w:element="country-region">
        <w:r>
          <w:instrText>U.S.</w:instrText>
        </w:r>
      </w:smartTag>
      <w:r>
        <w:instrText xml:space="preserve"> 238, 56 S.Ct. 855 (1936)" \s "Carter v. Carter Coal Co., 298 </w:instrText>
      </w:r>
      <w:smartTag w:uri="urn:schemas-microsoft-com:office:smarttags" w:element="country-region">
        <w:r>
          <w:instrText>U.S.</w:instrText>
        </w:r>
      </w:smartTag>
      <w:r>
        <w:instrText xml:space="preserve"> 238, 56 S.Ct. 855 (1936)" \c 1 </w:instrText>
      </w:r>
      <w:r>
        <w:fldChar w:fldCharType="end"/>
      </w:r>
      <w:r>
        <w:t>]</w:t>
      </w:r>
    </w:p>
    <w:p w:rsidR="00D614DA" w:rsidRDefault="00D614DA" w:rsidP="00D614DA">
      <w:pPr>
        <w:pStyle w:val="Quote"/>
        <w:spacing w:after="240"/>
      </w:pPr>
      <w:r>
        <w:t>______________________________________________________________________</w:t>
      </w:r>
    </w:p>
    <w:p w:rsidR="00D614DA" w:rsidRDefault="00D614DA" w:rsidP="00D614DA">
      <w:pPr>
        <w:pStyle w:val="Quote"/>
      </w:pPr>
      <w:r>
        <w:t xml:space="preserve">"The difficulties arising out of our dual form of government and the opportunities for differing opinions concerning the relative rights of state and national governments are many; </w:t>
      </w:r>
      <w:r>
        <w:rPr>
          <w:b/>
          <w:bCs/>
          <w:u w:val="single"/>
        </w:rPr>
        <w:t>but for a very long time this court has steadfastly adhered to the doctrine that the taxing power of Congress does not extend to the states or their political subdivisions</w:t>
      </w:r>
      <w:r>
        <w:t xml:space="preserve">. The same basic reasoning which leads to that conclusion, we think, requires like limitation upon the power which springs from the bankruptcy clause. United States v. Butler, supra." [Ashton v. Cameron County Water Improvement </w:t>
      </w:r>
      <w:smartTag w:uri="urn:schemas-microsoft-com:office:smarttags" w:element="PersonName">
        <w:r>
          <w:t>D</w:t>
        </w:r>
      </w:smartTag>
      <w:r>
        <w:t xml:space="preserve">istrict No. 1, 298 </w:t>
      </w:r>
      <w:smartTag w:uri="urn:schemas-microsoft-com:office:smarttags" w:element="place">
        <w:smartTag w:uri="urn:schemas-microsoft-com:office:smarttags" w:element="country-region">
          <w:r>
            <w:t>U.S.</w:t>
          </w:r>
        </w:smartTag>
      </w:smartTag>
      <w:r>
        <w:t xml:space="preserve"> 513; 56 S.Ct. 892 (1936)</w:t>
      </w:r>
      <w:r>
        <w:fldChar w:fldCharType="begin"/>
      </w:r>
      <w:r>
        <w:instrText xml:space="preserve"> TA \l "Ashton v. Cameron County Water Improvement </w:instrText>
      </w:r>
      <w:smartTag w:uri="urn:schemas-microsoft-com:office:smarttags" w:element="PersonName">
        <w:r>
          <w:instrText>D</w:instrText>
        </w:r>
      </w:smartTag>
      <w:r>
        <w:instrText xml:space="preserve">istrict </w:instrText>
      </w:r>
      <w:r>
        <w:lastRenderedPageBreak/>
        <w:instrText xml:space="preserve">No. 1, 298 </w:instrText>
      </w:r>
      <w:smartTag w:uri="urn:schemas-microsoft-com:office:smarttags" w:element="country-region">
        <w:r>
          <w:instrText>U.S.</w:instrText>
        </w:r>
      </w:smartTag>
      <w:r>
        <w:instrText xml:space="preserve"> 513; 56 S.Ct. 892 (1936)" \s "Ashton v. Cameron County Water Improvement </w:instrText>
      </w:r>
      <w:smartTag w:uri="urn:schemas-microsoft-com:office:smarttags" w:element="PersonName">
        <w:r>
          <w:instrText>D</w:instrText>
        </w:r>
      </w:smartTag>
      <w:r>
        <w:instrText xml:space="preserve">istrict No. 1, 298 </w:instrText>
      </w:r>
      <w:smartTag w:uri="urn:schemas-microsoft-com:office:smarttags" w:element="country-region">
        <w:r>
          <w:instrText>U.S.</w:instrText>
        </w:r>
      </w:smartTag>
      <w:r>
        <w:instrText xml:space="preserve"> 513; 56 S.Ct. 892 (1936)" \c 1 </w:instrText>
      </w:r>
      <w:r>
        <w:fldChar w:fldCharType="end"/>
      </w:r>
      <w:r>
        <w:t xml:space="preserve">] </w:t>
      </w:r>
    </w:p>
    <w:p w:rsidR="00D614DA" w:rsidRDefault="00D614DA" w:rsidP="00D614DA">
      <w:pPr>
        <w:pStyle w:val="Enumpara"/>
      </w:pPr>
      <w:r>
        <w:t xml:space="preserve">This court can cite all the contradictory cases it likes from lower courts than the U.S. Supreme Court that might pander to its grandiose but unconstitutional fantasies of power and which might controvert the rulings above, but they all will plainly demonstrate </w:t>
      </w:r>
      <w:r w:rsidRPr="0088038D">
        <w:rPr>
          <w:i/>
          <w:u w:val="single"/>
        </w:rPr>
        <w:t>t</w:t>
      </w:r>
      <w:r>
        <w:rPr>
          <w:i/>
          <w:u w:val="single"/>
        </w:rPr>
        <w:t>hree</w:t>
      </w:r>
      <w:r>
        <w:t xml:space="preserve"> simple truths:</w:t>
      </w:r>
    </w:p>
    <w:p w:rsidR="00D614DA" w:rsidRDefault="00D614DA" w:rsidP="00030D01">
      <w:pPr>
        <w:pStyle w:val="Enumpara"/>
        <w:numPr>
          <w:ilvl w:val="1"/>
          <w:numId w:val="0"/>
        </w:numPr>
        <w:tabs>
          <w:tab w:val="num" w:pos="720"/>
        </w:tabs>
        <w:ind w:left="720" w:hanging="360"/>
      </w:pPr>
      <w:r>
        <w:t xml:space="preserve">That any exceptional cases </w:t>
      </w:r>
      <w:r w:rsidRPr="005470AC">
        <w:rPr>
          <w:i/>
          <w:u w:val="single"/>
        </w:rPr>
        <w:t>all</w:t>
      </w:r>
      <w:r>
        <w:t xml:space="preserve"> relate to federal employment, contracts within the states or to foreign affairs and do </w:t>
      </w:r>
      <w:r w:rsidRPr="005470AC">
        <w:rPr>
          <w:i/>
          <w:u w:val="single"/>
        </w:rPr>
        <w:t>not</w:t>
      </w:r>
      <w:r>
        <w:t xml:space="preserve"> address criminal or civil matters of any other nature.  The delegated powers of the federal government extend to matters of EXTERNAL concern.  The states have EXCLUSIVE internal sovereignty over all internal matters.  If the court of the Plaintiff disagree, they are invited to rebut the questions at the end of the pamphlet entitled “Why Your Government is Either A Thief or You Are a Federal Employee for Federal Income Tax Purposes”.  Failure to rebut shall constitution estoppel in pais</w:t>
      </w:r>
      <w:r>
        <w:br/>
      </w:r>
      <w:hyperlink r:id="rId28" w:history="1">
        <w:r w:rsidRPr="0088038D">
          <w:rPr>
            <w:rStyle w:val="Hyperlink"/>
          </w:rPr>
          <w:t>http://sedm.org/Forms/MemLaw/WhyThiefOrEmployee.pdf</w:t>
        </w:r>
      </w:hyperlink>
    </w:p>
    <w:p w:rsidR="00D614DA" w:rsidRDefault="00D614DA" w:rsidP="00030D01">
      <w:pPr>
        <w:pStyle w:val="Enumpara"/>
        <w:numPr>
          <w:ilvl w:val="1"/>
          <w:numId w:val="0"/>
        </w:numPr>
        <w:tabs>
          <w:tab w:val="num" w:pos="720"/>
        </w:tabs>
        <w:ind w:left="720" w:hanging="360"/>
      </w:pPr>
      <w:r>
        <w:t>That the United States District Court judges who made any contradictory rulings are in defiant and open rebellion against their leadership in order to expand their jurisdiction and importance.  This corruption of the separation of powers was predicted by Thomas Jefferson, himself a judge at one time, who said on this very subject:</w:t>
      </w:r>
    </w:p>
    <w:p w:rsidR="00D614DA" w:rsidRDefault="00D614DA" w:rsidP="00D614DA">
      <w:pPr>
        <w:pStyle w:val="Quote"/>
      </w:pPr>
      <w:r>
        <w:t xml:space="preserve">"Contrary to all correct example, [the Federal judiciary] are in the habit of going out of the question before them, to throw an anchor ahead and grapple further hold for future advances of power. </w:t>
      </w:r>
      <w:r>
        <w:rPr>
          <w:b/>
          <w:bCs/>
          <w:u w:val="single"/>
        </w:rPr>
        <w:t>They are then in fact the corps of sappers and miners, steadily working to undermine the independent rights of the States and to consolidate all power in the hands of that government in which they have so important a freehold estate</w:t>
      </w:r>
      <w:r>
        <w:t xml:space="preserve">." --Thomas Jefferson: Autobiography, 1821. ME 1:121 </w:t>
      </w:r>
    </w:p>
    <w:p w:rsidR="00D614DA" w:rsidRDefault="00D614DA" w:rsidP="00D614DA">
      <w:pPr>
        <w:pStyle w:val="Quote"/>
        <w:spacing w:after="240"/>
        <w:rPr>
          <w:rFonts w:eastAsia="Arial Unicode MS"/>
        </w:rPr>
      </w:pPr>
      <w:r>
        <w:t>______________________________________________________________________</w:t>
      </w:r>
    </w:p>
    <w:p w:rsidR="00D614DA" w:rsidRDefault="00D614DA" w:rsidP="00D614DA">
      <w:pPr>
        <w:pStyle w:val="Quote"/>
        <w:rPr>
          <w:rFonts w:eastAsia="Arial Unicode MS"/>
        </w:rPr>
      </w:pPr>
      <w:r>
        <w:t xml:space="preserve">"We all know that permanent judges acquire an </w:t>
      </w:r>
      <w:r>
        <w:rPr>
          <w:i w:val="0"/>
          <w:iCs/>
        </w:rPr>
        <w:t>esprit de corps;</w:t>
      </w:r>
      <w:r>
        <w:t xml:space="preserve"> that, being known, </w:t>
      </w:r>
      <w:r>
        <w:rPr>
          <w:b/>
          <w:bCs/>
          <w:u w:val="single"/>
        </w:rPr>
        <w:t>they are liable to be tempted by bribery; that they are misled by favor, by relationship, by a spirit of party, by a devotion to the executive or legislative</w:t>
      </w:r>
      <w:r>
        <w:t xml:space="preserve">; that it is better to leave a cause to the decision of cross and pile than to that of a judge biased to one side; and that the opinion of twelve honest jurymen gives still a better hope of right than cross and pile does." --Thomas Jefferson to Abbe Arnoux, 1789. ME 7:423, Papers 15:283 </w:t>
      </w:r>
    </w:p>
    <w:p w:rsidR="00D614DA" w:rsidRDefault="00D614DA" w:rsidP="00D614DA">
      <w:pPr>
        <w:pStyle w:val="Quote"/>
      </w:pPr>
      <w:r>
        <w:t>"</w:t>
      </w:r>
      <w:r>
        <w:rPr>
          <w:b/>
          <w:bCs/>
          <w:u w:val="single"/>
        </w:rPr>
        <w:t>It is not enough that honest men are appointed judges. All know the influence of interest on the mind of man, and how unconsciously his judgment is warped by that influence. To this bias add that of the esprit de corps, of their peculiar maxim and creed that 'it is the office of a good judge to enlarge his jurisdiction,' and the absence of responsibility, and how can we expect impartial decision between the General government, of which they are themselves so eminent a part, and an individual state from which they have nothing to hope or fear</w:t>
      </w:r>
      <w:r>
        <w:t xml:space="preserve">?" --Thomas Jefferson: Autobiography, 1821. ME 1:121 </w:t>
      </w:r>
    </w:p>
    <w:p w:rsidR="00D614DA" w:rsidRDefault="00D614DA" w:rsidP="00D614DA">
      <w:pPr>
        <w:pStyle w:val="Quote"/>
        <w:spacing w:after="240"/>
        <w:rPr>
          <w:rFonts w:eastAsia="Arial Unicode MS"/>
        </w:rPr>
      </w:pPr>
      <w:r>
        <w:t>______________________________________________________________________</w:t>
      </w:r>
    </w:p>
    <w:p w:rsidR="00D614DA" w:rsidRDefault="00D614DA" w:rsidP="00D614DA">
      <w:pPr>
        <w:pStyle w:val="Quote"/>
      </w:pPr>
      <w:r>
        <w:t xml:space="preserve">"At the establishment of our Constitutions, the judiciary bodies were supposed to be the most helpless and harmless members of the government. </w:t>
      </w:r>
      <w:r>
        <w:rPr>
          <w:b/>
          <w:bCs/>
          <w:u w:val="single"/>
        </w:rPr>
        <w:t>Experience, however, soon showed in what way they were to become the most dangerous; that the insufficiency of the means provided for their removal gave them a freehold and irresponsibility in offic</w:t>
      </w:r>
      <w:r>
        <w:t xml:space="preserve">e; that their decisions, seeming to concern individual suitors only, pass silent and unheeded by the public at large; that these decisions nevertheless become law by </w:t>
      </w:r>
      <w:r>
        <w:lastRenderedPageBreak/>
        <w:t xml:space="preserve">precedent, sapping by little and little the foundations of the Constitution and working its change by [bending the rules of statutory] construction before any one has perceived that that invisible and helpless worm has been busily employed in consuming its substance. </w:t>
      </w:r>
      <w:r w:rsidRPr="005470AC">
        <w:rPr>
          <w:b/>
          <w:u w:val="single"/>
        </w:rPr>
        <w:t>In truth, man is not made to be trusted for life if secured against all liability to account.</w:t>
      </w:r>
      <w:r>
        <w:t xml:space="preserve">" --Thomas Jefferson to A. Coray, 1823. ME 15:486 </w:t>
      </w:r>
    </w:p>
    <w:p w:rsidR="00D614DA" w:rsidRDefault="00D614DA" w:rsidP="00D614DA">
      <w:pPr>
        <w:pStyle w:val="Quote"/>
        <w:spacing w:after="240"/>
        <w:rPr>
          <w:rFonts w:eastAsia="Arial Unicode MS"/>
        </w:rPr>
      </w:pPr>
      <w:r>
        <w:t>______________________________________________________________________</w:t>
      </w:r>
    </w:p>
    <w:p w:rsidR="00D614DA" w:rsidRDefault="00D614DA" w:rsidP="00D614DA">
      <w:pPr>
        <w:pStyle w:val="Quote"/>
      </w:pPr>
      <w:r>
        <w:t xml:space="preserve">"I do not charge the [federal] judges with willful and ill-intentioned error; but honest error must be arrested where its toleration leads to public ruin. </w:t>
      </w:r>
      <w:r>
        <w:rPr>
          <w:b/>
          <w:bCs/>
          <w:u w:val="single"/>
        </w:rPr>
        <w:t>As for the safety of society, we commit honest maniacs to Bedlam; so judges should be withdrawn from their bench whose erroneous biases are leading us to dissolution. It may, indeed, injure them in fame or in fortune; but it saves the republic, which is the first and supreme law.</w:t>
      </w:r>
      <w:r>
        <w:t xml:space="preserve">" --Thomas Jefferson: Autobiography, 1821. ME 1:122 </w:t>
      </w:r>
    </w:p>
    <w:p w:rsidR="00D614DA" w:rsidRDefault="00D614DA" w:rsidP="00D614DA">
      <w:pPr>
        <w:pStyle w:val="Quote"/>
        <w:spacing w:after="240"/>
        <w:rPr>
          <w:rFonts w:eastAsia="Arial Unicode MS"/>
        </w:rPr>
      </w:pPr>
      <w:r>
        <w:t>______________________________________________________________________</w:t>
      </w:r>
    </w:p>
    <w:p w:rsidR="00D614DA" w:rsidRDefault="00D614DA" w:rsidP="00D614DA">
      <w:pPr>
        <w:pStyle w:val="Quote"/>
      </w:pPr>
      <w:r>
        <w:t>"</w:t>
      </w:r>
      <w:r>
        <w:rPr>
          <w:b/>
          <w:bCs/>
          <w:u w:val="single"/>
        </w:rPr>
        <w:t>The original error [was in] establishing a [federal] judiciary independent of the nation, and which, from the citadel of the law, can turn its guns on those they were meant to defend, and control and fashion their proceedings to its own will.</w:t>
      </w:r>
      <w:r>
        <w:t xml:space="preserve">" --Thomas Jefferson to John Wayles Eppes, 1807. FE 9:68 </w:t>
      </w:r>
    </w:p>
    <w:p w:rsidR="00D614DA" w:rsidRDefault="00D614DA" w:rsidP="00D614DA">
      <w:pPr>
        <w:pStyle w:val="Quote"/>
        <w:spacing w:after="240"/>
        <w:rPr>
          <w:rFonts w:eastAsia="Arial Unicode MS"/>
        </w:rPr>
      </w:pPr>
      <w:r>
        <w:t>______________________________________________________________________</w:t>
      </w:r>
    </w:p>
    <w:p w:rsidR="00D614DA" w:rsidRDefault="00D614DA" w:rsidP="00D614DA">
      <w:pPr>
        <w:pStyle w:val="Quote"/>
      </w:pPr>
      <w:r>
        <w:t>"</w:t>
      </w:r>
      <w:r>
        <w:rPr>
          <w:b/>
          <w:bCs/>
          <w:u w:val="single"/>
        </w:rPr>
        <w:t>It is a misnomer to call a government republican in which a branch of the supreme power [the Federal Judiciary] is independent of the nation</w:t>
      </w:r>
      <w:r>
        <w:t xml:space="preserve">." --Thomas Jefferson to James Pleasants, 1821. FE 10:198 </w:t>
      </w:r>
    </w:p>
    <w:p w:rsidR="00D614DA" w:rsidRDefault="00D614DA" w:rsidP="00D614DA">
      <w:pPr>
        <w:pStyle w:val="Quote"/>
        <w:spacing w:after="240"/>
        <w:rPr>
          <w:rFonts w:eastAsia="Arial Unicode MS"/>
        </w:rPr>
      </w:pPr>
      <w:r>
        <w:t>______________________________________________________________________</w:t>
      </w:r>
    </w:p>
    <w:p w:rsidR="00D614DA" w:rsidRDefault="00D614DA" w:rsidP="00D614DA">
      <w:pPr>
        <w:pStyle w:val="Quote"/>
      </w:pPr>
      <w:r>
        <w:t>"</w:t>
      </w:r>
      <w:r>
        <w:rPr>
          <w:b/>
          <w:bCs/>
          <w:u w:val="single"/>
        </w:rPr>
        <w:t>It is left... to the juries, if they think the permanent judges are under any bias whatever in any cause, to take on themselves to judge the law as well as the fact. They never exercise this power but when they suspect partiality in the judges; and by the exercise of this power they have been the firmest bulwarks of English liberty.</w:t>
      </w:r>
      <w:r>
        <w:t xml:space="preserve">" --Thomas Jefferson to Abbe Arnoux, 1789. ME 7:423, Papers 15:283 </w:t>
      </w:r>
    </w:p>
    <w:p w:rsidR="00D614DA" w:rsidRPr="0088038D" w:rsidRDefault="00D614DA" w:rsidP="00D614DA">
      <w:pPr>
        <w:pStyle w:val="Quote"/>
        <w:rPr>
          <w:rFonts w:eastAsia="Arial Unicode MS"/>
        </w:rPr>
      </w:pPr>
      <w:r>
        <w:t>[</w:t>
      </w:r>
      <w:hyperlink r:id="rId29" w:history="1">
        <w:r w:rsidRPr="0088038D">
          <w:rPr>
            <w:rStyle w:val="Hyperlink"/>
          </w:rPr>
          <w:t>http://famguardian.org/Subjects/Politics/ThomasJefferson/jeffcont.htm</w:t>
        </w:r>
      </w:hyperlink>
      <w:r>
        <w:t>]</w:t>
      </w:r>
    </w:p>
    <w:p w:rsidR="00D614DA" w:rsidRDefault="00D614DA" w:rsidP="00D614DA">
      <w:pPr>
        <w:pStyle w:val="Quote"/>
      </w:pPr>
    </w:p>
    <w:p w:rsidR="00D614DA" w:rsidRDefault="00D614DA" w:rsidP="00030D01">
      <w:pPr>
        <w:pStyle w:val="Enumpara"/>
        <w:numPr>
          <w:ilvl w:val="1"/>
          <w:numId w:val="0"/>
        </w:numPr>
        <w:tabs>
          <w:tab w:val="num" w:pos="720"/>
        </w:tabs>
        <w:ind w:left="720" w:hanging="360"/>
      </w:pPr>
      <w:r>
        <w:t xml:space="preserve">That the District and Circuit courts are violating stare decisis of the Supreme Court, and thereby committing mutiny against their leadership and acting essentially as a perpetual Constitutional Convention intent on using judge-made law to undermine the will of We The People as expressed in the Constitution.  Alleged Defendant asserts that if any judge can so rebel against his leadership, then Alleged Defendant has an </w:t>
      </w:r>
      <w:r w:rsidRPr="005470AC">
        <w:rPr>
          <w:i/>
          <w:u w:val="single"/>
        </w:rPr>
        <w:t>equal</w:t>
      </w:r>
      <w:r>
        <w:t xml:space="preserve"> right to rebel against this court.  This is a requirement of equal protection of the laws. I am familiar with many favorite cases that this and other courts enjoy citing, and every single case makes the following false presumptions that are simply untrue:</w:t>
      </w:r>
    </w:p>
    <w:p w:rsidR="00D614DA" w:rsidRDefault="00D614DA" w:rsidP="00030D01">
      <w:pPr>
        <w:pStyle w:val="Enumpara"/>
        <w:numPr>
          <w:ilvl w:val="2"/>
          <w:numId w:val="0"/>
        </w:numPr>
        <w:tabs>
          <w:tab w:val="num" w:pos="1080"/>
        </w:tabs>
        <w:ind w:left="1080" w:hanging="360"/>
      </w:pPr>
      <w:r>
        <w:t>That the litigant is a “</w:t>
      </w:r>
      <w:smartTag w:uri="urn:schemas-microsoft-com:office:smarttags" w:element="place">
        <w:smartTag w:uri="urn:schemas-microsoft-com:office:smarttags" w:element="country-region">
          <w:r>
            <w:t>U.S.</w:t>
          </w:r>
        </w:smartTag>
      </w:smartTag>
      <w:r>
        <w:t xml:space="preserve"> citizen” under 8 U.S.C. </w:t>
      </w:r>
      <w:r w:rsidR="00EC7ED1">
        <w:rPr>
          <w:rFonts w:ascii="Arial" w:hAnsi="Arial" w:cs="Arial"/>
        </w:rPr>
        <w:t>§</w:t>
      </w:r>
      <w:r>
        <w:t>1401</w:t>
      </w:r>
      <w:r w:rsidR="004133DE">
        <w:fldChar w:fldCharType="begin"/>
      </w:r>
      <w:r w:rsidR="004133DE">
        <w:instrText xml:space="preserve"> TA \l "</w:instrText>
      </w:r>
      <w:r w:rsidR="004133DE" w:rsidRPr="00F20134">
        <w:instrText xml:space="preserve">8 U.S.C. </w:instrText>
      </w:r>
      <w:r w:rsidR="00EC7ED1">
        <w:rPr>
          <w:rFonts w:ascii="Arial" w:hAnsi="Arial" w:cs="Arial"/>
        </w:rPr>
        <w:instrText>§</w:instrText>
      </w:r>
      <w:r w:rsidR="004133DE" w:rsidRPr="00F20134">
        <w:instrText>1401</w:instrText>
      </w:r>
      <w:r w:rsidR="004133DE">
        <w:instrText xml:space="preserve">" \s "8 U.S.C. </w:instrText>
      </w:r>
      <w:r w:rsidR="00EC7ED1">
        <w:rPr>
          <w:rFonts w:ascii="Arial" w:hAnsi="Arial" w:cs="Arial"/>
        </w:rPr>
        <w:instrText>§</w:instrText>
      </w:r>
      <w:r w:rsidR="004133DE">
        <w:instrText xml:space="preserve">1401" \c 2 </w:instrText>
      </w:r>
      <w:r w:rsidR="004133DE">
        <w:fldChar w:fldCharType="end"/>
      </w:r>
      <w:r>
        <w:t>.  Exhibit 7 of the Original Answer disproves this clearly false presumption, which also happens to be a “political question” that District courts aren’t even allowed to entertain.</w:t>
      </w:r>
    </w:p>
    <w:p w:rsidR="00D614DA" w:rsidRDefault="00D614DA" w:rsidP="00030D01">
      <w:pPr>
        <w:pStyle w:val="Enumpara"/>
        <w:numPr>
          <w:ilvl w:val="2"/>
          <w:numId w:val="0"/>
        </w:numPr>
        <w:tabs>
          <w:tab w:val="num" w:pos="1080"/>
        </w:tabs>
        <w:ind w:left="1080" w:hanging="360"/>
      </w:pPr>
      <w:r>
        <w:t xml:space="preserve">That diversity of citizenship does not apply under 8 U.S.C. </w:t>
      </w:r>
      <w:r>
        <w:rPr>
          <w:rFonts w:ascii="Arial" w:hAnsi="Arial" w:cs="Arial"/>
        </w:rPr>
        <w:t>§</w:t>
      </w:r>
      <w:r>
        <w:t>1332</w:t>
      </w:r>
      <w:r w:rsidR="004133DE">
        <w:fldChar w:fldCharType="begin"/>
      </w:r>
      <w:r w:rsidR="004133DE">
        <w:instrText xml:space="preserve"> TA \l "</w:instrText>
      </w:r>
      <w:r w:rsidR="004133DE" w:rsidRPr="00F20134">
        <w:instrText xml:space="preserve">8 U.S.C. </w:instrText>
      </w:r>
      <w:r w:rsidR="004133DE" w:rsidRPr="00F20134">
        <w:rPr>
          <w:rFonts w:ascii="Arial" w:hAnsi="Arial" w:cs="Arial"/>
        </w:rPr>
        <w:instrText>§</w:instrText>
      </w:r>
      <w:r w:rsidR="004133DE" w:rsidRPr="00F20134">
        <w:instrText>1332</w:instrText>
      </w:r>
      <w:r w:rsidR="004133DE">
        <w:instrText xml:space="preserve">" \s "8 U.S.C. §1332" \c 2 </w:instrText>
      </w:r>
      <w:r w:rsidR="004133DE">
        <w:fldChar w:fldCharType="end"/>
      </w:r>
      <w:r>
        <w:t>, when in fact it does.  This is proved in the Original Answer.</w:t>
      </w:r>
    </w:p>
    <w:p w:rsidR="00D614DA" w:rsidRDefault="00D614DA" w:rsidP="00030D01">
      <w:pPr>
        <w:pStyle w:val="Enumpara"/>
        <w:numPr>
          <w:ilvl w:val="2"/>
          <w:numId w:val="0"/>
        </w:numPr>
        <w:tabs>
          <w:tab w:val="num" w:pos="1080"/>
        </w:tabs>
        <w:ind w:left="1080" w:hanging="360"/>
      </w:pPr>
      <w:r>
        <w:lastRenderedPageBreak/>
        <w:t>That the litigant is a federal employee or has contracts or agency with the federal government of some kind.  This false presumption is also disproved by the pamphlet entitled “Why Your Government is a Thief or You Are a Federal Employee For Income Tax Purposes</w:t>
      </w:r>
      <w:r>
        <w:fldChar w:fldCharType="begin"/>
      </w:r>
      <w:r>
        <w:instrText xml:space="preserve"> TA \l "</w:instrText>
      </w:r>
      <w:r w:rsidRPr="00013D01">
        <w:instrText>Why Your Government is a Thief or You Are a Federal Employee For Income Tax Purposes</w:instrText>
      </w:r>
      <w:r>
        <w:instrText xml:space="preserve">" \s "Why Your Government is a Thief or You Are a Federal Employee For Income Tax Purposes" \c 3 </w:instrText>
      </w:r>
      <w:r>
        <w:fldChar w:fldCharType="end"/>
      </w:r>
      <w:r>
        <w:t>” at:</w:t>
      </w:r>
      <w:r>
        <w:br/>
      </w:r>
      <w:hyperlink r:id="rId30" w:history="1">
        <w:r w:rsidRPr="0088038D">
          <w:rPr>
            <w:rStyle w:val="Hyperlink"/>
          </w:rPr>
          <w:t>http://sedm.org/Forms/MemLaw/WhyThiefOrEmployee.pdf</w:t>
        </w:r>
      </w:hyperlink>
    </w:p>
    <w:p w:rsidR="00D614DA" w:rsidRDefault="00D614DA" w:rsidP="00D614DA">
      <w:pPr>
        <w:pStyle w:val="Enumpara"/>
      </w:pPr>
      <w:r>
        <w:t xml:space="preserve">As clearly pointed out in the Affidavit of Material Facts included in the Original Answer, the Alleged Defendant does not reside in any judicial district, any Internal Revenue District, or the </w:t>
      </w:r>
      <w:smartTag w:uri="urn:schemas-microsoft-com:office:smarttags" w:element="place">
        <w:smartTag w:uri="urn:schemas-microsoft-com:office:smarttags" w:element="State">
          <w:r>
            <w:t>District of Columbia</w:t>
          </w:r>
        </w:smartTag>
      </w:smartTag>
      <w:r>
        <w:t xml:space="preserve">, nor does he maintain any employment, agency, or contracts with the federal government.  Therefore, the United States District Court is </w:t>
      </w:r>
      <w:r w:rsidRPr="00D614DA">
        <w:rPr>
          <w:i/>
          <w:u w:val="single"/>
        </w:rPr>
        <w:t>not</w:t>
      </w:r>
      <w:r>
        <w:t xml:space="preserve"> the proper forum to hear this case and it ought to either be dismissed or removed.</w:t>
      </w:r>
      <w:r w:rsidR="00224FC1">
        <w:t xml:space="preserve">  This tribunal has NO JURISDICTION to hear this case and the case must be remanded to the District Court of the </w:t>
      </w:r>
      <w:smartTag w:uri="urn:schemas-microsoft-com:office:smarttags" w:element="country-region">
        <w:smartTag w:uri="urn:schemas-microsoft-com:office:smarttags" w:element="place">
          <w:r w:rsidR="00224FC1">
            <w:t>United States</w:t>
          </w:r>
        </w:smartTag>
      </w:smartTag>
      <w:r w:rsidR="00224FC1">
        <w:t>.</w:t>
      </w:r>
    </w:p>
    <w:p w:rsidR="009A435D" w:rsidRPr="00D779AC" w:rsidRDefault="009A435D" w:rsidP="009A435D">
      <w:pPr>
        <w:pStyle w:val="Heading1"/>
      </w:pPr>
      <w:bookmarkStart w:id="6" w:name="_Toc119126442"/>
      <w:r w:rsidRPr="00D779AC">
        <w:t>JURAT</w:t>
      </w:r>
      <w:bookmarkEnd w:id="1"/>
      <w:bookmarkEnd w:id="6"/>
    </w:p>
    <w:p w:rsidR="009A435D" w:rsidRPr="00D779AC" w:rsidRDefault="009A435D" w:rsidP="009A435D">
      <w:pPr>
        <w:pStyle w:val="BodyTextIndent2"/>
        <w:ind w:left="0" w:firstLine="0"/>
        <w:jc w:val="both"/>
        <w:rPr>
          <w:szCs w:val="24"/>
        </w:rPr>
      </w:pPr>
      <w:r w:rsidRPr="00D779AC">
        <w:rPr>
          <w:szCs w:val="24"/>
        </w:rPr>
        <w:t xml:space="preserve">I declare under penalty of perjury under the laws of the Republic (but not “State of” as defined in </w:t>
      </w:r>
      <w:r w:rsidR="00182604">
        <w:rPr>
          <w:szCs w:val="24"/>
        </w:rPr>
        <w:t xml:space="preserve">California </w:t>
      </w:r>
      <w:r w:rsidRPr="00D779AC">
        <w:rPr>
          <w:szCs w:val="24"/>
        </w:rPr>
        <w:t>Revenue and Taxation Code sections 6017 and 17018</w:t>
      </w:r>
      <w:r w:rsidRPr="00D779AC">
        <w:rPr>
          <w:szCs w:val="24"/>
        </w:rPr>
        <w:fldChar w:fldCharType="begin"/>
      </w:r>
      <w:r w:rsidRPr="00D779AC">
        <w:instrText xml:space="preserve"> TA \l "</w:instrText>
      </w:r>
      <w:r w:rsidR="00182604">
        <w:instrText xml:space="preserve">California </w:instrText>
      </w:r>
      <w:r w:rsidRPr="00D779AC">
        <w:rPr>
          <w:szCs w:val="24"/>
        </w:rPr>
        <w:instrText>Revenue and Taxation Code sections 6017 and 17018</w:instrText>
      </w:r>
      <w:r w:rsidRPr="00D779AC">
        <w:instrText>" \s "</w:instrText>
      </w:r>
      <w:r w:rsidR="00182604">
        <w:instrText xml:space="preserve">California </w:instrText>
      </w:r>
      <w:r w:rsidRPr="00D779AC">
        <w:instrText xml:space="preserve">Revenue and Taxation Code sections 6017 and 17018" \c 2 </w:instrText>
      </w:r>
      <w:r w:rsidRPr="00D779AC">
        <w:rPr>
          <w:szCs w:val="24"/>
        </w:rPr>
        <w:fldChar w:fldCharType="end"/>
      </w:r>
      <w:r w:rsidRPr="00D779AC">
        <w:rPr>
          <w:szCs w:val="24"/>
        </w:rPr>
        <w:t xml:space="preserve">) California from </w:t>
      </w:r>
      <w:r w:rsidRPr="00D779AC">
        <w:rPr>
          <w:i/>
          <w:iCs/>
          <w:szCs w:val="24"/>
          <w:u w:val="single"/>
        </w:rPr>
        <w:t>without</w:t>
      </w:r>
      <w:r w:rsidRPr="00D779AC">
        <w:rPr>
          <w:szCs w:val="24"/>
        </w:rPr>
        <w:t xml:space="preserve"> the “United States” defined in 28 U.S.C. §1603(c )</w:t>
      </w:r>
      <w:r w:rsidRPr="00D779AC">
        <w:rPr>
          <w:szCs w:val="24"/>
        </w:rPr>
        <w:fldChar w:fldCharType="begin"/>
      </w:r>
      <w:r w:rsidRPr="00D779AC">
        <w:instrText xml:space="preserve"> TA \l "</w:instrText>
      </w:r>
      <w:r w:rsidRPr="00D779AC">
        <w:rPr>
          <w:szCs w:val="24"/>
        </w:rPr>
        <w:instrText>28 U.S.C. §1603(c )</w:instrText>
      </w:r>
      <w:r w:rsidRPr="00D779AC">
        <w:instrText xml:space="preserve">" \s "28 U.S.C. §1603(c )" \c 2 </w:instrText>
      </w:r>
      <w:r w:rsidRPr="00D779AC">
        <w:rPr>
          <w:szCs w:val="24"/>
        </w:rPr>
        <w:fldChar w:fldCharType="end"/>
      </w:r>
      <w:r w:rsidRPr="00D779AC">
        <w:rPr>
          <w:szCs w:val="24"/>
        </w:rPr>
        <w:t xml:space="preserve"> and 26 U.S.C. §7701(a)(10)</w:t>
      </w:r>
      <w:r w:rsidRPr="00D779AC">
        <w:rPr>
          <w:szCs w:val="24"/>
        </w:rPr>
        <w:fldChar w:fldCharType="begin"/>
      </w:r>
      <w:r w:rsidRPr="00D779AC">
        <w:instrText xml:space="preserve"> TA \l "</w:instrText>
      </w:r>
      <w:r w:rsidRPr="00D779AC">
        <w:rPr>
          <w:szCs w:val="24"/>
        </w:rPr>
        <w:instrText>26 U.S.C. §7701(a)(10)</w:instrText>
      </w:r>
      <w:r w:rsidRPr="00D779AC">
        <w:instrText xml:space="preserve">" \s "26 U.S.C. §7701(a)(10)" \c 2 </w:instrText>
      </w:r>
      <w:r w:rsidRPr="00D779AC">
        <w:rPr>
          <w:szCs w:val="24"/>
        </w:rPr>
        <w:fldChar w:fldCharType="end"/>
      </w:r>
      <w:r w:rsidRPr="00D779AC">
        <w:rPr>
          <w:szCs w:val="24"/>
        </w:rPr>
        <w:t xml:space="preserve"> and only when litigated under the following conditions that the foregoing facts, exhibits, </w:t>
      </w:r>
      <w:r w:rsidR="00852B66" w:rsidRPr="00D779AC">
        <w:rPr>
          <w:szCs w:val="24"/>
        </w:rPr>
        <w:t xml:space="preserve">and </w:t>
      </w:r>
      <w:r w:rsidRPr="00D779AC">
        <w:rPr>
          <w:szCs w:val="24"/>
        </w:rPr>
        <w:t>statements made by me are true, correct, and complete to the best of my knowledge and ability in accordance with 28 U.S.C. §1746(1)</w:t>
      </w:r>
      <w:r w:rsidRPr="00D779AC">
        <w:rPr>
          <w:szCs w:val="24"/>
        </w:rPr>
        <w:fldChar w:fldCharType="begin"/>
      </w:r>
      <w:r w:rsidRPr="00D779AC">
        <w:instrText xml:space="preserve"> TA \s "28 U.S.C. §1746(1)" </w:instrText>
      </w:r>
      <w:r w:rsidRPr="00D779AC">
        <w:rPr>
          <w:szCs w:val="24"/>
        </w:rPr>
        <w:fldChar w:fldCharType="end"/>
      </w:r>
      <w:r w:rsidRPr="00D779AC">
        <w:rPr>
          <w:szCs w:val="24"/>
        </w:rPr>
        <w:t xml:space="preserve">.  </w:t>
      </w:r>
    </w:p>
    <w:p w:rsidR="009A435D" w:rsidRPr="00D779AC" w:rsidRDefault="009A435D" w:rsidP="009A435D">
      <w:pPr>
        <w:pStyle w:val="BodyTextIndent2"/>
        <w:numPr>
          <w:ilvl w:val="0"/>
          <w:numId w:val="3"/>
        </w:numPr>
        <w:jc w:val="both"/>
        <w:rPr>
          <w:szCs w:val="24"/>
        </w:rPr>
      </w:pPr>
      <w:r w:rsidRPr="00D779AC">
        <w:rPr>
          <w:szCs w:val="24"/>
        </w:rPr>
        <w:t>Jury trial in a state court.</w:t>
      </w:r>
    </w:p>
    <w:p w:rsidR="009A435D" w:rsidRPr="00D779AC" w:rsidRDefault="009A435D" w:rsidP="009A435D">
      <w:pPr>
        <w:pStyle w:val="BodyTextIndent2"/>
        <w:numPr>
          <w:ilvl w:val="0"/>
          <w:numId w:val="3"/>
        </w:numPr>
        <w:jc w:val="both"/>
        <w:rPr>
          <w:szCs w:val="24"/>
        </w:rPr>
      </w:pPr>
      <w:r w:rsidRPr="00D779AC">
        <w:rPr>
          <w:szCs w:val="24"/>
        </w:rPr>
        <w:t>No jurist or judge may be a “</w:t>
      </w:r>
      <w:smartTag w:uri="urn:schemas-microsoft-com:office:smarttags" w:element="place">
        <w:smartTag w:uri="urn:schemas-microsoft-com:office:smarttags" w:element="country-region">
          <w:r w:rsidRPr="00D779AC">
            <w:rPr>
              <w:szCs w:val="24"/>
            </w:rPr>
            <w:t>U.S.</w:t>
          </w:r>
        </w:smartTag>
      </w:smartTag>
      <w:r w:rsidRPr="00D779AC">
        <w:rPr>
          <w:szCs w:val="24"/>
        </w:rPr>
        <w:t xml:space="preserve"> citizen” under 8 U.S.C. §1401</w:t>
      </w:r>
      <w:r w:rsidRPr="00D779AC">
        <w:rPr>
          <w:szCs w:val="24"/>
        </w:rPr>
        <w:fldChar w:fldCharType="begin"/>
      </w:r>
      <w:r w:rsidRPr="00D779AC">
        <w:instrText xml:space="preserve"> TA \s "8 U.S.C. §1401" </w:instrText>
      </w:r>
      <w:r w:rsidRPr="00D779AC">
        <w:rPr>
          <w:szCs w:val="24"/>
        </w:rPr>
        <w:fldChar w:fldCharType="end"/>
      </w:r>
      <w:r w:rsidRPr="00D779AC">
        <w:rPr>
          <w:szCs w:val="24"/>
        </w:rPr>
        <w:t>, or a “taxpayer” under 26 U.S.C. §7701(a)(14)</w:t>
      </w:r>
      <w:r w:rsidRPr="00D779AC">
        <w:rPr>
          <w:szCs w:val="24"/>
        </w:rPr>
        <w:fldChar w:fldCharType="begin"/>
      </w:r>
      <w:r w:rsidRPr="00D779AC">
        <w:instrText xml:space="preserve"> TA \l "</w:instrText>
      </w:r>
      <w:r w:rsidRPr="00D779AC">
        <w:rPr>
          <w:szCs w:val="24"/>
        </w:rPr>
        <w:instrText>26 U.S.C. §7701(a)(14)</w:instrText>
      </w:r>
      <w:r w:rsidRPr="00D779AC">
        <w:instrText xml:space="preserve">" \s "26 U.S.C. §7701(a)(14)" \c 2 </w:instrText>
      </w:r>
      <w:r w:rsidRPr="00D779AC">
        <w:rPr>
          <w:szCs w:val="24"/>
        </w:rPr>
        <w:fldChar w:fldCharType="end"/>
      </w:r>
      <w:r w:rsidR="00852B66" w:rsidRPr="00D779AC">
        <w:rPr>
          <w:szCs w:val="24"/>
        </w:rPr>
        <w:t>.</w:t>
      </w:r>
    </w:p>
    <w:p w:rsidR="009A435D" w:rsidRPr="00D779AC" w:rsidRDefault="009A435D" w:rsidP="009A435D">
      <w:pPr>
        <w:pStyle w:val="BodyTextIndent2"/>
        <w:numPr>
          <w:ilvl w:val="0"/>
          <w:numId w:val="3"/>
        </w:numPr>
        <w:jc w:val="both"/>
        <w:rPr>
          <w:szCs w:val="24"/>
        </w:rPr>
      </w:pPr>
      <w:r w:rsidRPr="00D779AC">
        <w:rPr>
          <w:szCs w:val="24"/>
        </w:rPr>
        <w:t xml:space="preserve">No jurist or judge, like </w:t>
      </w:r>
      <w:r w:rsidR="00F3286B">
        <w:rPr>
          <w:szCs w:val="24"/>
        </w:rPr>
        <w:t>the Alleged Defendant</w:t>
      </w:r>
      <w:r w:rsidRPr="00D779AC">
        <w:rPr>
          <w:szCs w:val="24"/>
        </w:rPr>
        <w:t>, may be in receipt of any federal financial or other benefit or employment nor maintain a domicile on federal property.</w:t>
      </w:r>
    </w:p>
    <w:p w:rsidR="009A435D" w:rsidRPr="00D779AC" w:rsidRDefault="009A435D" w:rsidP="009A435D">
      <w:pPr>
        <w:pStyle w:val="BodyTextIndent2"/>
        <w:numPr>
          <w:ilvl w:val="0"/>
          <w:numId w:val="3"/>
        </w:numPr>
        <w:jc w:val="both"/>
        <w:rPr>
          <w:szCs w:val="24"/>
        </w:rPr>
      </w:pPr>
      <w:r w:rsidRPr="00D779AC">
        <w:rPr>
          <w:szCs w:val="24"/>
        </w:rPr>
        <w:t xml:space="preserve">The common law of the state and no federal law or act of Congress or the Internal Revenue Code are the rules of decision, as required </w:t>
      </w:r>
      <w:r w:rsidR="00CE0217">
        <w:t>Fed.R.Civ.P.</w:t>
      </w:r>
      <w:r w:rsidRPr="00D779AC">
        <w:rPr>
          <w:szCs w:val="24"/>
        </w:rPr>
        <w:t xml:space="preserve"> Rule 17(b)</w:t>
      </w:r>
      <w:r w:rsidR="007B0E4A">
        <w:rPr>
          <w:szCs w:val="24"/>
        </w:rPr>
        <w:fldChar w:fldCharType="begin"/>
      </w:r>
      <w:r w:rsidR="007B0E4A">
        <w:instrText xml:space="preserve"> TA \l "</w:instrText>
      </w:r>
      <w:r w:rsidR="007B0E4A" w:rsidRPr="00E66699">
        <w:instrText>Fed.R.Civ.P.</w:instrText>
      </w:r>
      <w:r w:rsidR="007B0E4A" w:rsidRPr="00E66699">
        <w:rPr>
          <w:szCs w:val="24"/>
        </w:rPr>
        <w:instrText xml:space="preserve"> Rule 17(b)</w:instrText>
      </w:r>
      <w:r w:rsidR="007B0E4A">
        <w:instrText xml:space="preserve">" \s "Fed.R.Civ.P. Rule 17(b)" \c 3 </w:instrText>
      </w:r>
      <w:r w:rsidR="007B0E4A">
        <w:rPr>
          <w:szCs w:val="24"/>
        </w:rPr>
        <w:fldChar w:fldCharType="end"/>
      </w:r>
      <w:r w:rsidRPr="00D779AC">
        <w:rPr>
          <w:szCs w:val="24"/>
        </w:rPr>
        <w:t>, 28 U.S.C. §1652</w:t>
      </w:r>
      <w:r w:rsidR="007B0E4A">
        <w:rPr>
          <w:szCs w:val="24"/>
        </w:rPr>
        <w:fldChar w:fldCharType="begin"/>
      </w:r>
      <w:r w:rsidR="007B0E4A">
        <w:instrText xml:space="preserve"> TA \l "</w:instrText>
      </w:r>
      <w:r w:rsidR="007B0E4A" w:rsidRPr="00E66699">
        <w:rPr>
          <w:szCs w:val="24"/>
        </w:rPr>
        <w:instrText>28 U.S.C. §1652</w:instrText>
      </w:r>
      <w:r w:rsidR="007B0E4A">
        <w:instrText xml:space="preserve">" \s "28 U.S.C. §1652" \c 2 </w:instrText>
      </w:r>
      <w:r w:rsidR="007B0E4A">
        <w:rPr>
          <w:szCs w:val="24"/>
        </w:rPr>
        <w:fldChar w:fldCharType="end"/>
      </w:r>
      <w:r w:rsidRPr="00D779AC">
        <w:rPr>
          <w:szCs w:val="24"/>
        </w:rPr>
        <w:t xml:space="preserve">, </w:t>
      </w:r>
      <w:smartTag w:uri="urn:schemas-microsoft-com:office:smarttags" w:element="City">
        <w:r w:rsidRPr="00D779AC">
          <w:rPr>
            <w:szCs w:val="24"/>
          </w:rPr>
          <w:t>Erie</w:t>
        </w:r>
      </w:smartTag>
      <w:r w:rsidRPr="00D779AC">
        <w:rPr>
          <w:szCs w:val="24"/>
        </w:rPr>
        <w:t xml:space="preserve"> RR v. Tompkins, </w:t>
      </w:r>
      <w:hyperlink r:id="rId31" w:history="1">
        <w:r w:rsidRPr="00D779AC">
          <w:rPr>
            <w:rStyle w:val="Hyperlink"/>
          </w:rPr>
          <w:t>304 U.S. 64</w:t>
        </w:r>
      </w:hyperlink>
      <w:r w:rsidRPr="00D779AC">
        <w:t xml:space="preserve"> (1938)</w:t>
      </w:r>
      <w:r w:rsidRPr="00D779AC">
        <w:fldChar w:fldCharType="begin"/>
      </w:r>
      <w:r w:rsidRPr="00D779AC">
        <w:instrText xml:space="preserve"> TA \l "</w:instrText>
      </w:r>
      <w:r w:rsidRPr="00D779AC">
        <w:rPr>
          <w:i/>
        </w:rPr>
        <w:instrText>Erie R.R. v. Tompkins</w:instrText>
      </w:r>
      <w:r w:rsidRPr="00D779AC">
        <w:instrText>, 304 U.S. 64 (1938)" \s "</w:instrText>
      </w:r>
      <w:smartTag w:uri="urn:schemas-microsoft-com:office:smarttags" w:element="City">
        <w:r w:rsidRPr="00D779AC">
          <w:instrText>Erie</w:instrText>
        </w:r>
      </w:smartTag>
      <w:r w:rsidRPr="00D779AC">
        <w:instrText xml:space="preserve"> R.R. v. Tompkins, 304 U.S. 64 (1938)" \c 1 </w:instrText>
      </w:r>
      <w:r w:rsidRPr="00D779AC">
        <w:fldChar w:fldCharType="end"/>
      </w:r>
      <w:r w:rsidR="00852B66" w:rsidRPr="00D779AC">
        <w:t>.</w:t>
      </w:r>
    </w:p>
    <w:p w:rsidR="009A435D" w:rsidRPr="00D779AC" w:rsidRDefault="009A435D" w:rsidP="009A435D">
      <w:pPr>
        <w:pStyle w:val="BodyTextIndent2"/>
        <w:numPr>
          <w:ilvl w:val="0"/>
          <w:numId w:val="3"/>
        </w:numPr>
        <w:jc w:val="both"/>
        <w:rPr>
          <w:szCs w:val="24"/>
        </w:rPr>
      </w:pPr>
      <w:r w:rsidRPr="00D779AC">
        <w:lastRenderedPageBreak/>
        <w:t>Any judge who receives retirement or employment benefits derived from Subtitle A of the I.R.C. recuse himself in judging the law and defer to the jury instead, as required under 18 U.S.C. §208</w:t>
      </w:r>
      <w:r w:rsidRPr="00D779AC">
        <w:fldChar w:fldCharType="begin"/>
      </w:r>
      <w:r w:rsidRPr="00D779AC">
        <w:instrText xml:space="preserve"> TA \s "18 U.S.C. §208" </w:instrText>
      </w:r>
      <w:r w:rsidRPr="00D779AC">
        <w:fldChar w:fldCharType="end"/>
      </w:r>
      <w:r w:rsidRPr="00D779AC">
        <w:t>, 28 U.S.C. §144</w:t>
      </w:r>
      <w:r w:rsidRPr="00D779AC">
        <w:fldChar w:fldCharType="begin"/>
      </w:r>
      <w:r w:rsidRPr="00D779AC">
        <w:instrText xml:space="preserve"> TA \s "28 U.S.C. §144" </w:instrText>
      </w:r>
      <w:r w:rsidRPr="00D779AC">
        <w:fldChar w:fldCharType="end"/>
      </w:r>
      <w:r w:rsidRPr="00D779AC">
        <w:t>, and 28 U.S.C. §455</w:t>
      </w:r>
      <w:r w:rsidRPr="00D779AC">
        <w:fldChar w:fldCharType="begin"/>
      </w:r>
      <w:r w:rsidRPr="00D779AC">
        <w:instrText xml:space="preserve"> TA \s "28 U.S.C. §455" </w:instrText>
      </w:r>
      <w:r w:rsidRPr="00D779AC">
        <w:fldChar w:fldCharType="end"/>
      </w:r>
      <w:r w:rsidRPr="00D779AC">
        <w:t>.</w:t>
      </w:r>
    </w:p>
    <w:p w:rsidR="009A435D" w:rsidRPr="00D779AC" w:rsidRDefault="00F23A60" w:rsidP="009A435D">
      <w:pPr>
        <w:pStyle w:val="BodyTextIndent2"/>
        <w:ind w:left="0" w:firstLine="0"/>
        <w:jc w:val="both"/>
        <w:rPr>
          <w:szCs w:val="24"/>
        </w:rPr>
      </w:pPr>
      <w:r w:rsidRPr="00D779AC">
        <w:rPr>
          <w:szCs w:val="24"/>
        </w:rPr>
        <w:t xml:space="preserve">Non-acceptance of this affirmation or refusal to admit all evidence attached to this pleading into the record by the court shall constitute </w:t>
      </w:r>
      <w:r>
        <w:rPr>
          <w:szCs w:val="24"/>
        </w:rPr>
        <w:t>evidence of duress upon the Alleged Defendant</w:t>
      </w:r>
      <w:r w:rsidRPr="00D779AC">
        <w:rPr>
          <w:szCs w:val="24"/>
        </w:rPr>
        <w:t xml:space="preserve">.  </w:t>
      </w:r>
      <w:r w:rsidR="009A435D" w:rsidRPr="00D779AC">
        <w:rPr>
          <w:szCs w:val="24"/>
        </w:rPr>
        <w:t xml:space="preserve">  This affirmation is an extension of my right to contract guaranteed under Article 1, Section 10</w:t>
      </w:r>
      <w:r w:rsidR="009A435D" w:rsidRPr="00D779AC">
        <w:rPr>
          <w:szCs w:val="24"/>
        </w:rPr>
        <w:fldChar w:fldCharType="begin"/>
      </w:r>
      <w:r w:rsidR="009A435D" w:rsidRPr="00D779AC">
        <w:instrText xml:space="preserve"> TA \l "</w:instrText>
      </w:r>
      <w:r w:rsidR="009A435D" w:rsidRPr="00D779AC">
        <w:rPr>
          <w:szCs w:val="24"/>
        </w:rPr>
        <w:instrText>Article 1, Section 10</w:instrText>
      </w:r>
      <w:r w:rsidR="009A435D" w:rsidRPr="00D779AC">
        <w:instrText xml:space="preserve">" \s "Article 1, Section 10" \c 7 </w:instrText>
      </w:r>
      <w:r w:rsidR="009A435D" w:rsidRPr="00D779AC">
        <w:rPr>
          <w:szCs w:val="24"/>
        </w:rPr>
        <w:fldChar w:fldCharType="end"/>
      </w:r>
      <w:r w:rsidR="009A435D" w:rsidRPr="00D779AC">
        <w:rPr>
          <w:szCs w:val="24"/>
        </w:rPr>
        <w:t xml:space="preserve"> of the United States Constitution and may not be interfered with by any court of the Untied States.</w:t>
      </w:r>
    </w:p>
    <w:p w:rsidR="009A435D" w:rsidRPr="00D779AC" w:rsidRDefault="009A435D" w:rsidP="009A435D">
      <w:pPr>
        <w:pStyle w:val="BodyTextIndent2"/>
        <w:rPr>
          <w:szCs w:val="24"/>
        </w:rPr>
      </w:pPr>
      <w:r w:rsidRPr="00D779AC">
        <w:rPr>
          <w:szCs w:val="24"/>
        </w:rPr>
        <w:t>Dated:</w:t>
      </w:r>
    </w:p>
    <w:p w:rsidR="009A435D" w:rsidRPr="00D779AC" w:rsidRDefault="009A435D" w:rsidP="009A435D">
      <w:pPr>
        <w:pStyle w:val="BodyTextIndent2"/>
        <w:rPr>
          <w:szCs w:val="24"/>
        </w:rPr>
      </w:pPr>
    </w:p>
    <w:p w:rsidR="009A435D" w:rsidRPr="00D779AC" w:rsidRDefault="009A435D" w:rsidP="009A435D">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8"/>
      </w:tblGrid>
      <w:tr w:rsidR="009A435D" w:rsidRPr="00D779AC">
        <w:tblPrEx>
          <w:tblCellMar>
            <w:top w:w="0" w:type="dxa"/>
            <w:bottom w:w="0" w:type="dxa"/>
          </w:tblCellMar>
        </w:tblPrEx>
        <w:tc>
          <w:tcPr>
            <w:tcW w:w="10008" w:type="dxa"/>
          </w:tcPr>
          <w:p w:rsidR="0091651F" w:rsidRPr="004C1DEE" w:rsidRDefault="0091651F" w:rsidP="0091651F">
            <w:r>
              <w:t>&lt;&lt;YOUR NAME&gt;&gt;</w:t>
            </w:r>
            <w:r w:rsidRPr="004C1DEE">
              <w:t xml:space="preserve"> (and NOT </w:t>
            </w:r>
            <w:r>
              <w:t>&lt;&lt;ALL CAPS NAME&gt;&gt;)</w:t>
            </w:r>
            <w:r w:rsidRPr="004C1DEE">
              <w:br/>
            </w:r>
          </w:p>
          <w:p w:rsidR="009A435D" w:rsidRPr="00D779AC" w:rsidRDefault="0091651F" w:rsidP="0091651F">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D054D5" w:rsidRDefault="00D054D5" w:rsidP="00D054D5"/>
    <w:p w:rsidR="00BD3C0F" w:rsidRDefault="00BD3C0F" w:rsidP="00D054D5">
      <w:pPr>
        <w:sectPr w:rsidR="00BD3C0F" w:rsidSect="00A91CC2">
          <w:footerReference w:type="default" r:id="rId32"/>
          <w:pgSz w:w="12240" w:h="15840" w:code="1"/>
          <w:pgMar w:top="1152" w:right="1260" w:bottom="1152" w:left="1152" w:header="720" w:footer="720" w:gutter="0"/>
          <w:pgBorders>
            <w:left w:val="single" w:sz="12" w:space="4" w:color="auto"/>
          </w:pgBorders>
          <w:lnNumType w:countBy="1"/>
          <w:cols w:space="720"/>
          <w:docGrid w:linePitch="360"/>
        </w:sectPr>
      </w:pPr>
    </w:p>
    <w:p w:rsidR="00D54AE9" w:rsidRDefault="00D054D5" w:rsidP="00F91965">
      <w:pPr>
        <w:pStyle w:val="Heading1"/>
        <w:numPr>
          <w:ilvl w:val="0"/>
          <w:numId w:val="0"/>
        </w:numPr>
      </w:pPr>
      <w:bookmarkStart w:id="7" w:name="_Toc119126443"/>
      <w:r>
        <w:lastRenderedPageBreak/>
        <w:t xml:space="preserve">EXHIBIT 1:  </w:t>
      </w:r>
      <w:r w:rsidR="002A01F5">
        <w:t>AFFIDAVIT OF DURESS</w:t>
      </w:r>
      <w:bookmarkEnd w:id="7"/>
    </w:p>
    <w:p w:rsidR="00C93D7D" w:rsidRDefault="00C93D7D" w:rsidP="00C93D7D">
      <w:r>
        <w:t xml:space="preserve">This Exhibit </w:t>
      </w:r>
      <w:r w:rsidR="002A01F5">
        <w:t>provides proof of excessive and egregious duress in this proceeding directed against the Alleged Defendant by both the Plaintiff and the Court.  This duress must be eliminated before any further discovery can be called voluntary or become admissible.</w:t>
      </w:r>
    </w:p>
    <w:p w:rsidR="00BD3C0F" w:rsidRDefault="00BD3C0F" w:rsidP="00D27F51">
      <w:pPr>
        <w:sectPr w:rsidR="00BD3C0F" w:rsidSect="00A91CC2">
          <w:footerReference w:type="default" r:id="rId33"/>
          <w:pgSz w:w="12240" w:h="15840" w:code="1"/>
          <w:pgMar w:top="1152" w:right="1260" w:bottom="1152" w:left="1152" w:header="720" w:footer="720" w:gutter="0"/>
          <w:pgBorders>
            <w:left w:val="single" w:sz="12" w:space="4" w:color="auto"/>
          </w:pgBorders>
          <w:lnNumType w:countBy="1"/>
          <w:cols w:space="720"/>
          <w:docGrid w:linePitch="360"/>
        </w:sectPr>
      </w:pPr>
    </w:p>
    <w:p w:rsidR="00D27F51" w:rsidRDefault="00D27F51" w:rsidP="00D27F51">
      <w:pPr>
        <w:pStyle w:val="Heading1"/>
        <w:numPr>
          <w:ilvl w:val="0"/>
          <w:numId w:val="0"/>
        </w:numPr>
      </w:pPr>
      <w:bookmarkStart w:id="8" w:name="_Toc119126444"/>
      <w:r>
        <w:lastRenderedPageBreak/>
        <w:t xml:space="preserve">EXHIBIT </w:t>
      </w:r>
      <w:r w:rsidR="00396CCF">
        <w:t>2</w:t>
      </w:r>
      <w:r>
        <w:t>:  SEDM M</w:t>
      </w:r>
      <w:r w:rsidR="00AA6FF8">
        <w:t xml:space="preserve">EMBER </w:t>
      </w:r>
      <w:r>
        <w:t>AGREEMENT</w:t>
      </w:r>
      <w:bookmarkEnd w:id="8"/>
    </w:p>
    <w:p w:rsidR="00D27F51" w:rsidRPr="00D27F51" w:rsidRDefault="00D27F51" w:rsidP="00D27F51"/>
    <w:p w:rsidR="00D27F51" w:rsidRDefault="00D27F51" w:rsidP="00C93D7D">
      <w:r>
        <w:t>This exhibit represents the Member Agreement to which the Alleged Defendant and all other who might read or use his materials are subject.  It imposes an agreement that the readers and users are not allowed to hold the author liable and that if they do and if they choose to litigate or aid litigation against the Alleged Defendant, they become the Substitute Defendant and are liable for severe monetary damages to the Alleged Defendant.</w:t>
      </w:r>
    </w:p>
    <w:p w:rsidR="007E508F" w:rsidRPr="00C93D7D" w:rsidRDefault="007E508F" w:rsidP="00C93D7D"/>
    <w:p w:rsidR="000A4CA3" w:rsidRPr="00C93D7D" w:rsidRDefault="000A4CA3"/>
    <w:sectPr w:rsidR="000A4CA3" w:rsidRPr="00C93D7D" w:rsidSect="00A91CC2">
      <w:headerReference w:type="default" r:id="rId34"/>
      <w:footerReference w:type="default" r:id="rId35"/>
      <w:pgSz w:w="12240" w:h="15840" w:code="1"/>
      <w:pgMar w:top="1152" w:right="1260" w:bottom="1152" w:left="1152" w:header="720" w:footer="720" w:gutter="0"/>
      <w:pgBorders>
        <w:left w:val="single" w:sz="12" w:space="4" w:color="auto"/>
      </w:pgBorders>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7B9" w:rsidRDefault="00B277B9">
      <w:r>
        <w:separator/>
      </w:r>
    </w:p>
  </w:endnote>
  <w:endnote w:type="continuationSeparator" w:id="0">
    <w:p w:rsidR="00B277B9" w:rsidRDefault="00B2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1AA" w:rsidRPr="00794CEE" w:rsidRDefault="000501AA" w:rsidP="00A01F3A">
    <w:pPr>
      <w:pStyle w:val="Header"/>
      <w:pBdr>
        <w:top w:val="single" w:sz="12" w:space="1" w:color="auto"/>
      </w:pBdr>
      <w:tabs>
        <w:tab w:val="clear" w:pos="4320"/>
        <w:tab w:val="clear" w:pos="8640"/>
        <w:tab w:val="right" w:pos="9900"/>
      </w:tabs>
      <w:rPr>
        <w:bCs/>
        <w:i/>
        <w:iCs/>
      </w:rPr>
    </w:pPr>
    <w:r w:rsidRPr="00A746A5">
      <w:rPr>
        <w:b/>
        <w:bCs/>
        <w:i/>
        <w:iCs/>
      </w:rPr>
      <w:t>OPPOSITION</w:t>
    </w:r>
    <w:r>
      <w:rPr>
        <w:b/>
        <w:bCs/>
        <w:i/>
        <w:iCs/>
      </w:rPr>
      <w:t>: Motion to Compel Appearance at Deposition, Mem. of Law</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030D01">
      <w:rPr>
        <w:rStyle w:val="PageNumber"/>
        <w:b/>
        <w:bCs/>
        <w:i/>
        <w:iCs/>
        <w:noProof/>
      </w:rPr>
      <w:t>5</w:t>
    </w:r>
    <w:r>
      <w:rPr>
        <w:rStyle w:val="PageNumber"/>
        <w:b/>
        <w:bCs/>
        <w:i/>
        <w:iCs/>
      </w:rPr>
      <w:fldChar w:fldCharType="end"/>
    </w:r>
    <w:r>
      <w:rPr>
        <w:rStyle w:val="PageNumber"/>
        <w:b/>
        <w:bCs/>
        <w:i/>
        <w:iCs/>
      </w:rPr>
      <w:t xml:space="preserve">  of  23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1AA" w:rsidRPr="00794CEE" w:rsidRDefault="000501AA" w:rsidP="00A01F3A">
    <w:pPr>
      <w:pStyle w:val="Header"/>
      <w:pBdr>
        <w:top w:val="single" w:sz="12" w:space="1" w:color="auto"/>
      </w:pBdr>
      <w:tabs>
        <w:tab w:val="clear" w:pos="4320"/>
        <w:tab w:val="clear" w:pos="8640"/>
        <w:tab w:val="right" w:pos="9900"/>
      </w:tabs>
      <w:rPr>
        <w:bCs/>
        <w:i/>
        <w:iCs/>
      </w:rPr>
    </w:pPr>
    <w:r w:rsidRPr="00BD3C0F">
      <w:rPr>
        <w:b/>
        <w:bCs/>
        <w:i/>
        <w:iCs/>
      </w:rPr>
      <w:t>EXHIBIT 1:  Affidavit of Duress</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030D01">
      <w:rPr>
        <w:rStyle w:val="PageNumber"/>
        <w:b/>
        <w:bCs/>
        <w:i/>
        <w:iCs/>
        <w:noProof/>
      </w:rPr>
      <w:t>24</w:t>
    </w:r>
    <w:r>
      <w:rPr>
        <w:rStyle w:val="PageNumber"/>
        <w:b/>
        <w:bCs/>
        <w:i/>
        <w:iCs/>
      </w:rPr>
      <w:fldChar w:fldCharType="end"/>
    </w:r>
    <w:r>
      <w:rPr>
        <w:rStyle w:val="PageNumber"/>
        <w:b/>
        <w:bCs/>
        <w:i/>
        <w:iCs/>
      </w:rPr>
      <w:t xml:space="preserve">  of  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1AA" w:rsidRPr="00794CEE" w:rsidRDefault="000501AA" w:rsidP="00A01F3A">
    <w:pPr>
      <w:pStyle w:val="Header"/>
      <w:pBdr>
        <w:top w:val="single" w:sz="12" w:space="1" w:color="auto"/>
      </w:pBdr>
      <w:tabs>
        <w:tab w:val="clear" w:pos="4320"/>
        <w:tab w:val="clear" w:pos="8640"/>
        <w:tab w:val="right" w:pos="9900"/>
      </w:tabs>
      <w:rPr>
        <w:bCs/>
        <w:i/>
        <w:iCs/>
      </w:rPr>
    </w:pPr>
    <w:r w:rsidRPr="00BD3C0F">
      <w:rPr>
        <w:b/>
        <w:bCs/>
        <w:i/>
        <w:iCs/>
      </w:rPr>
      <w:t>EXHIBIT 2: SEDM Member Agreement</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030D01">
      <w:rPr>
        <w:rStyle w:val="PageNumber"/>
        <w:b/>
        <w:bCs/>
        <w:i/>
        <w:iCs/>
        <w:noProof/>
      </w:rPr>
      <w:t>25</w:t>
    </w:r>
    <w:r>
      <w:rPr>
        <w:rStyle w:val="PageNumber"/>
        <w:b/>
        <w:bCs/>
        <w:i/>
        <w:iCs/>
      </w:rPr>
      <w:fldChar w:fldCharType="end"/>
    </w:r>
    <w:r>
      <w:rPr>
        <w:rStyle w:val="PageNumber"/>
        <w:b/>
        <w:bCs/>
        <w:i/>
        <w:iCs/>
      </w:rPr>
      <w:t xml:space="preserve">  of  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7B9" w:rsidRDefault="00B277B9">
      <w:r>
        <w:separator/>
      </w:r>
    </w:p>
  </w:footnote>
  <w:footnote w:type="continuationSeparator" w:id="0">
    <w:p w:rsidR="00B277B9" w:rsidRDefault="00B277B9">
      <w:r>
        <w:continuationSeparator/>
      </w:r>
    </w:p>
  </w:footnote>
  <w:footnote w:id="1">
    <w:p w:rsidR="000501AA" w:rsidRPr="00171BE1" w:rsidRDefault="000501AA" w:rsidP="00231CE6">
      <w:pPr>
        <w:pStyle w:val="FootnoteText"/>
      </w:pPr>
      <w:r>
        <w:rPr>
          <w:rStyle w:val="FootnoteReference"/>
        </w:rPr>
        <w:footnoteRef/>
      </w:r>
      <w:r>
        <w:t xml:space="preserve"> </w:t>
      </w:r>
      <w:r w:rsidRPr="00171BE1">
        <w:t>Gurliacci v Mayer, 218 Conn 531, 590 A2d 914; Pfeiffer v William Wrigley Jr. Co. (1st Dist) 139 Ill App 3d 320, 92 Ill Dec 332, 484 NE2d 1187, 39 BNA FEP Cas 246; Krchnak v Fulton (Tex App Amarillo) 759 SW2d 524, writ den (Jul 12, 1989) and (disagreed with on other grounds by Rabe v Guaranty Nat. Ins. Co. (Tex App Houston (1st Dist)) 787 SW2d 575, writ den (Oct 3, 1990)).</w:t>
      </w:r>
    </w:p>
  </w:footnote>
  <w:footnote w:id="2">
    <w:p w:rsidR="000501AA" w:rsidRPr="00171BE1" w:rsidRDefault="000501AA" w:rsidP="00231CE6">
      <w:pPr>
        <w:pStyle w:val="FootnoteText"/>
      </w:pPr>
      <w:r>
        <w:rPr>
          <w:rStyle w:val="FootnoteReference"/>
        </w:rPr>
        <w:footnoteRef/>
      </w:r>
      <w:r>
        <w:t xml:space="preserve"> </w:t>
      </w:r>
      <w:r w:rsidRPr="00171BE1">
        <w:t xml:space="preserve">Millman v </w:t>
      </w:r>
      <w:smartTag w:uri="urn:schemas-microsoft-com:office:smarttags" w:element="PlaceType">
        <w:r w:rsidRPr="00171BE1">
          <w:t>County</w:t>
        </w:r>
      </w:smartTag>
      <w:r w:rsidRPr="00171BE1">
        <w:t xml:space="preserve"> of </w:t>
      </w:r>
      <w:smartTag w:uri="urn:schemas-microsoft-com:office:smarttags" w:element="PlaceName">
        <w:r w:rsidRPr="00171BE1">
          <w:t>Butler</w:t>
        </w:r>
      </w:smartTag>
      <w:r w:rsidRPr="00171BE1">
        <w:t xml:space="preserve">, 235 </w:t>
      </w:r>
      <w:smartTag w:uri="urn:schemas-microsoft-com:office:smarttags" w:element="place">
        <w:smartTag w:uri="urn:schemas-microsoft-com:office:smarttags" w:element="State">
          <w:r w:rsidRPr="00171BE1">
            <w:t>Neb</w:t>
          </w:r>
        </w:smartTag>
      </w:smartTag>
      <w:r w:rsidRPr="00171BE1">
        <w:t xml:space="preserve"> 915, 458 NW2d 207.</w:t>
      </w:r>
    </w:p>
  </w:footnote>
  <w:footnote w:id="3">
    <w:p w:rsidR="000501AA" w:rsidRPr="00171BE1" w:rsidRDefault="000501AA" w:rsidP="00231CE6">
      <w:pPr>
        <w:pStyle w:val="FootnoteText"/>
      </w:pPr>
      <w:r>
        <w:rPr>
          <w:rStyle w:val="FootnoteReference"/>
        </w:rPr>
        <w:footnoteRef/>
      </w:r>
      <w:r>
        <w:t xml:space="preserve"> </w:t>
      </w:r>
      <w:r w:rsidRPr="00171BE1">
        <w:t>Fielders v North J. S. R. Co., 68 NJL 343, 53 A 404.</w:t>
      </w:r>
    </w:p>
  </w:footnote>
  <w:footnote w:id="4">
    <w:p w:rsidR="000501AA" w:rsidRPr="00171BE1" w:rsidRDefault="000501AA" w:rsidP="00231CE6">
      <w:pPr>
        <w:pStyle w:val="FootnoteText"/>
      </w:pPr>
      <w:r>
        <w:rPr>
          <w:rStyle w:val="FootnoteReference"/>
        </w:rPr>
        <w:footnoteRef/>
      </w:r>
      <w:r>
        <w:t xml:space="preserve"> </w:t>
      </w:r>
      <w:r w:rsidRPr="00171BE1">
        <w:t>Bryant v Randall, 244 Ga 676, 261 SE2d 602.</w:t>
      </w:r>
    </w:p>
  </w:footnote>
  <w:footnote w:id="5">
    <w:p w:rsidR="000501AA" w:rsidRPr="00171BE1" w:rsidRDefault="000501AA" w:rsidP="00231CE6">
      <w:pPr>
        <w:pStyle w:val="FootnoteText"/>
      </w:pPr>
      <w:r>
        <w:rPr>
          <w:rStyle w:val="FootnoteReference"/>
        </w:rPr>
        <w:footnoteRef/>
      </w:r>
      <w:r>
        <w:t xml:space="preserve"> </w:t>
      </w:r>
      <w:r w:rsidRPr="00171BE1">
        <w:t>Kosjer v Commonwealth, Dept. of Public Welfare, 76 Pa Cmwlth 614, 464 A2d 687.</w:t>
      </w:r>
    </w:p>
  </w:footnote>
  <w:footnote w:id="6">
    <w:p w:rsidR="000501AA" w:rsidRPr="00171BE1" w:rsidRDefault="000501AA" w:rsidP="00231CE6">
      <w:pPr>
        <w:pStyle w:val="FootnoteText"/>
      </w:pPr>
      <w:r>
        <w:rPr>
          <w:rStyle w:val="FootnoteReference"/>
        </w:rPr>
        <w:footnoteRef/>
      </w:r>
      <w:r>
        <w:t xml:space="preserve"> </w:t>
      </w:r>
      <w:r w:rsidRPr="00171BE1">
        <w:t xml:space="preserve">Paxton v Paxton, 150 </w:t>
      </w:r>
      <w:smartTag w:uri="urn:schemas-microsoft-com:office:smarttags" w:element="place">
        <w:smartTag w:uri="urn:schemas-microsoft-com:office:smarttags" w:element="State">
          <w:r w:rsidRPr="00171BE1">
            <w:t>Cal</w:t>
          </w:r>
        </w:smartTag>
      </w:smartTag>
      <w:r w:rsidRPr="00171BE1">
        <w:t xml:space="preserve"> 667, 89 P 1083.</w:t>
      </w:r>
    </w:p>
  </w:footnote>
  <w:footnote w:id="7">
    <w:p w:rsidR="000501AA" w:rsidRPr="00171BE1" w:rsidRDefault="000501AA" w:rsidP="00231CE6">
      <w:pPr>
        <w:pStyle w:val="FootnoteText"/>
      </w:pPr>
      <w:r>
        <w:rPr>
          <w:rStyle w:val="FootnoteReference"/>
        </w:rPr>
        <w:footnoteRef/>
      </w:r>
      <w:r>
        <w:t xml:space="preserve"> </w:t>
      </w:r>
      <w:smartTag w:uri="urn:schemas-microsoft-com:office:smarttags" w:element="City">
        <w:r w:rsidRPr="00171BE1">
          <w:t>Ottumwa</w:t>
        </w:r>
      </w:smartTag>
      <w:r w:rsidRPr="00171BE1">
        <w:t xml:space="preserve"> v Nicholson, 161 </w:t>
      </w:r>
      <w:smartTag w:uri="urn:schemas-microsoft-com:office:smarttags" w:element="State">
        <w:r w:rsidRPr="00171BE1">
          <w:t>Iowa</w:t>
        </w:r>
      </w:smartTag>
      <w:r w:rsidRPr="00171BE1">
        <w:t xml:space="preserve"> 473, 143 NW 439; Worsham Buick Co. v Isaacs, 121 </w:t>
      </w:r>
      <w:smartTag w:uri="urn:schemas-microsoft-com:office:smarttags" w:element="State">
        <w:r w:rsidRPr="00171BE1">
          <w:t>Tex</w:t>
        </w:r>
      </w:smartTag>
      <w:r w:rsidRPr="00171BE1">
        <w:t xml:space="preserve"> 587, 51 SW2d 277,  86 ALR 232, ans conformed to (Tex Civ App) 56 SW2d 288, revd on other grounds 126 </w:t>
      </w:r>
      <w:smartTag w:uri="urn:schemas-microsoft-com:office:smarttags" w:element="State">
        <w:r w:rsidRPr="00171BE1">
          <w:t>Tex</w:t>
        </w:r>
      </w:smartTag>
      <w:r w:rsidRPr="00171BE1">
        <w:t xml:space="preserve"> 546, 87 SW2d 252; Soule v Weatherby, 39 </w:t>
      </w:r>
      <w:smartTag w:uri="urn:schemas-microsoft-com:office:smarttags" w:element="place">
        <w:smartTag w:uri="urn:schemas-microsoft-com:office:smarttags" w:element="State">
          <w:r w:rsidRPr="00171BE1">
            <w:t>Utah</w:t>
          </w:r>
        </w:smartTag>
      </w:smartTag>
      <w:r w:rsidRPr="00171BE1">
        <w:t xml:space="preserve"> 580, 118 P 833.</w:t>
      </w:r>
    </w:p>
  </w:footnote>
  <w:footnote w:id="8">
    <w:p w:rsidR="000501AA" w:rsidRPr="00171BE1" w:rsidRDefault="000501AA" w:rsidP="00231CE6">
      <w:pPr>
        <w:pStyle w:val="FootnoteText"/>
      </w:pPr>
      <w:r>
        <w:rPr>
          <w:rStyle w:val="FootnoteReference"/>
        </w:rPr>
        <w:footnoteRef/>
      </w:r>
      <w:r>
        <w:t xml:space="preserve"> </w:t>
      </w:r>
      <w:r w:rsidRPr="00171BE1">
        <w:t xml:space="preserve">Hart v Evanson, 14 ND 570, 105 NW 942; Cook v Yager (Seneca Co) 13 </w:t>
      </w:r>
      <w:smartTag w:uri="urn:schemas-microsoft-com:office:smarttags" w:element="place">
        <w:smartTag w:uri="urn:schemas-microsoft-com:office:smarttags" w:element="State">
          <w:r w:rsidRPr="00171BE1">
            <w:t>Ohio</w:t>
          </w:r>
        </w:smartTag>
      </w:smartTag>
      <w:r w:rsidRPr="00171BE1">
        <w:t xml:space="preserve"> App 2d 1, 42 Ohio Ops 2d 33, 233 NE2d 326; Louiseau v Arp, 21 SD 566, 114 NW 701; Coffindaffer v Hope Natural Gas Co., 74 W Va 107, 81 SE 966.</w:t>
      </w:r>
    </w:p>
  </w:footnote>
  <w:footnote w:id="9">
    <w:p w:rsidR="000501AA" w:rsidRPr="00171BE1" w:rsidRDefault="000501AA" w:rsidP="00231CE6">
      <w:pPr>
        <w:pStyle w:val="FootnoteText"/>
      </w:pPr>
      <w:r>
        <w:rPr>
          <w:rStyle w:val="FootnoteReference"/>
        </w:rPr>
        <w:footnoteRef/>
      </w:r>
      <w:r>
        <w:t xml:space="preserve"> </w:t>
      </w:r>
      <w:r w:rsidRPr="00171BE1">
        <w:t>Morril v Morril, 104 NJL 557, 142 A 337,  60 ALR 102; Coffindaffer v Hope Natural Gas Co., 74 W Va 107, 81 SE 966.</w:t>
      </w:r>
    </w:p>
  </w:footnote>
  <w:footnote w:id="10">
    <w:p w:rsidR="000501AA" w:rsidRPr="00C916C2" w:rsidRDefault="000501AA" w:rsidP="00231CE6">
      <w:pPr>
        <w:pStyle w:val="FootnoteText"/>
      </w:pPr>
      <w:r>
        <w:rPr>
          <w:rStyle w:val="FootnoteReference"/>
        </w:rPr>
        <w:footnoteRef/>
      </w:r>
      <w:r>
        <w:t xml:space="preserve"> </w:t>
      </w:r>
      <w:r w:rsidRPr="00C916C2">
        <w:t>Tinsman v Parsekinh, 65 NJ Super 217, 167 A2d 407.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1AA" w:rsidRDefault="000501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16961C"/>
    <w:lvl w:ilvl="0">
      <w:start w:val="1"/>
      <w:numFmt w:val="decimal"/>
      <w:lvlText w:val="%1."/>
      <w:lvlJc w:val="left"/>
      <w:pPr>
        <w:tabs>
          <w:tab w:val="num" w:pos="1800"/>
        </w:tabs>
        <w:ind w:left="1800" w:hanging="360"/>
      </w:pPr>
    </w:lvl>
  </w:abstractNum>
  <w:abstractNum w:abstractNumId="1">
    <w:nsid w:val="FFFFFF7D"/>
    <w:multiLevelType w:val="singleLevel"/>
    <w:tmpl w:val="9DA0A76C"/>
    <w:lvl w:ilvl="0">
      <w:start w:val="1"/>
      <w:numFmt w:val="decimal"/>
      <w:lvlText w:val="%1."/>
      <w:lvlJc w:val="left"/>
      <w:pPr>
        <w:tabs>
          <w:tab w:val="num" w:pos="1440"/>
        </w:tabs>
        <w:ind w:left="1440" w:hanging="360"/>
      </w:pPr>
    </w:lvl>
  </w:abstractNum>
  <w:abstractNum w:abstractNumId="2">
    <w:nsid w:val="FFFFFF7E"/>
    <w:multiLevelType w:val="singleLevel"/>
    <w:tmpl w:val="5E24279C"/>
    <w:lvl w:ilvl="0">
      <w:start w:val="1"/>
      <w:numFmt w:val="decimal"/>
      <w:lvlText w:val="%1."/>
      <w:lvlJc w:val="left"/>
      <w:pPr>
        <w:tabs>
          <w:tab w:val="num" w:pos="1080"/>
        </w:tabs>
        <w:ind w:left="1080" w:hanging="360"/>
      </w:pPr>
    </w:lvl>
  </w:abstractNum>
  <w:abstractNum w:abstractNumId="3">
    <w:nsid w:val="FFFFFF7F"/>
    <w:multiLevelType w:val="singleLevel"/>
    <w:tmpl w:val="0470B952"/>
    <w:lvl w:ilvl="0">
      <w:start w:val="1"/>
      <w:numFmt w:val="decimal"/>
      <w:lvlText w:val="%1."/>
      <w:lvlJc w:val="left"/>
      <w:pPr>
        <w:tabs>
          <w:tab w:val="num" w:pos="720"/>
        </w:tabs>
        <w:ind w:left="720" w:hanging="360"/>
      </w:pPr>
    </w:lvl>
  </w:abstractNum>
  <w:abstractNum w:abstractNumId="4">
    <w:nsid w:val="FFFFFF80"/>
    <w:multiLevelType w:val="singleLevel"/>
    <w:tmpl w:val="F596058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48A574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8E620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14822B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472D0D8"/>
    <w:lvl w:ilvl="0">
      <w:start w:val="1"/>
      <w:numFmt w:val="decimal"/>
      <w:lvlText w:val="%1."/>
      <w:lvlJc w:val="left"/>
      <w:pPr>
        <w:tabs>
          <w:tab w:val="num" w:pos="360"/>
        </w:tabs>
        <w:ind w:left="360" w:hanging="360"/>
      </w:pPr>
    </w:lvl>
  </w:abstractNum>
  <w:abstractNum w:abstractNumId="9">
    <w:nsid w:val="FFFFFF89"/>
    <w:multiLevelType w:val="singleLevel"/>
    <w:tmpl w:val="79A2C20A"/>
    <w:lvl w:ilvl="0">
      <w:start w:val="1"/>
      <w:numFmt w:val="bullet"/>
      <w:lvlText w:val=""/>
      <w:lvlJc w:val="left"/>
      <w:pPr>
        <w:tabs>
          <w:tab w:val="num" w:pos="360"/>
        </w:tabs>
        <w:ind w:left="360" w:hanging="360"/>
      </w:pPr>
      <w:rPr>
        <w:rFonts w:ascii="Symbol" w:hAnsi="Symbol" w:hint="default"/>
      </w:rPr>
    </w:lvl>
  </w:abstractNum>
  <w:abstractNum w:abstractNumId="10">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5D5E3397"/>
    <w:multiLevelType w:val="multilevel"/>
    <w:tmpl w:val="FCB2FB78"/>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2">
    <w:nsid w:val="6381275B"/>
    <w:multiLevelType w:val="hybridMultilevel"/>
    <w:tmpl w:val="F3C6A4CA"/>
    <w:lvl w:ilvl="0">
      <w:start w:val="1"/>
      <w:numFmt w:val="decimal"/>
      <w:lvlText w:val="%1."/>
      <w:lvlJc w:val="left"/>
      <w:pPr>
        <w:tabs>
          <w:tab w:val="num" w:pos="720"/>
        </w:tabs>
        <w:ind w:left="720" w:hanging="360"/>
      </w:pPr>
      <w:rPr>
        <w:rFont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7AAC594C"/>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0"/>
  </w:num>
  <w:num w:numId="2">
    <w:abstractNumId w:val="11"/>
  </w:num>
  <w:num w:numId="3">
    <w:abstractNumId w:val="12"/>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AE9"/>
    <w:rsid w:val="0000438B"/>
    <w:rsid w:val="0000642D"/>
    <w:rsid w:val="00015AF2"/>
    <w:rsid w:val="00017984"/>
    <w:rsid w:val="00017E61"/>
    <w:rsid w:val="00020F49"/>
    <w:rsid w:val="00023AA9"/>
    <w:rsid w:val="00030C5D"/>
    <w:rsid w:val="00030CE5"/>
    <w:rsid w:val="00030D01"/>
    <w:rsid w:val="000331B4"/>
    <w:rsid w:val="00033E23"/>
    <w:rsid w:val="00036CCF"/>
    <w:rsid w:val="0004216E"/>
    <w:rsid w:val="00046C3E"/>
    <w:rsid w:val="00046DF5"/>
    <w:rsid w:val="000501AA"/>
    <w:rsid w:val="00055193"/>
    <w:rsid w:val="00055E6B"/>
    <w:rsid w:val="0006372D"/>
    <w:rsid w:val="000650BC"/>
    <w:rsid w:val="00066058"/>
    <w:rsid w:val="00070B42"/>
    <w:rsid w:val="00073484"/>
    <w:rsid w:val="00076D87"/>
    <w:rsid w:val="00077DB1"/>
    <w:rsid w:val="000863E8"/>
    <w:rsid w:val="000908EB"/>
    <w:rsid w:val="000A0605"/>
    <w:rsid w:val="000A2781"/>
    <w:rsid w:val="000A27D4"/>
    <w:rsid w:val="000A357C"/>
    <w:rsid w:val="000A3C9C"/>
    <w:rsid w:val="000A4CA3"/>
    <w:rsid w:val="000A7C4C"/>
    <w:rsid w:val="000A7DE9"/>
    <w:rsid w:val="000B5E36"/>
    <w:rsid w:val="000C516C"/>
    <w:rsid w:val="000D1E5B"/>
    <w:rsid w:val="000E2A49"/>
    <w:rsid w:val="000E2E0B"/>
    <w:rsid w:val="000E3D33"/>
    <w:rsid w:val="000F09E5"/>
    <w:rsid w:val="000F148C"/>
    <w:rsid w:val="001011BD"/>
    <w:rsid w:val="001033B3"/>
    <w:rsid w:val="001042EE"/>
    <w:rsid w:val="0010669F"/>
    <w:rsid w:val="00107AEE"/>
    <w:rsid w:val="0011516E"/>
    <w:rsid w:val="00117501"/>
    <w:rsid w:val="00122F1B"/>
    <w:rsid w:val="00130D00"/>
    <w:rsid w:val="001343D2"/>
    <w:rsid w:val="00140994"/>
    <w:rsid w:val="00150B6D"/>
    <w:rsid w:val="001560DE"/>
    <w:rsid w:val="00157100"/>
    <w:rsid w:val="00157143"/>
    <w:rsid w:val="001624C9"/>
    <w:rsid w:val="00162F14"/>
    <w:rsid w:val="0016412A"/>
    <w:rsid w:val="00166815"/>
    <w:rsid w:val="00166A4E"/>
    <w:rsid w:val="001679E5"/>
    <w:rsid w:val="00171BE1"/>
    <w:rsid w:val="00181E17"/>
    <w:rsid w:val="00182600"/>
    <w:rsid w:val="00182604"/>
    <w:rsid w:val="001829AA"/>
    <w:rsid w:val="00184014"/>
    <w:rsid w:val="00187817"/>
    <w:rsid w:val="00191937"/>
    <w:rsid w:val="00196F3B"/>
    <w:rsid w:val="00197D7D"/>
    <w:rsid w:val="001A502B"/>
    <w:rsid w:val="001A5375"/>
    <w:rsid w:val="001B5901"/>
    <w:rsid w:val="001B6EF4"/>
    <w:rsid w:val="001C2E04"/>
    <w:rsid w:val="001C2FB8"/>
    <w:rsid w:val="001C3E1F"/>
    <w:rsid w:val="001C75F5"/>
    <w:rsid w:val="001D09B2"/>
    <w:rsid w:val="001D1C4C"/>
    <w:rsid w:val="001D6141"/>
    <w:rsid w:val="001D770F"/>
    <w:rsid w:val="001E083B"/>
    <w:rsid w:val="001E1BC2"/>
    <w:rsid w:val="001E2141"/>
    <w:rsid w:val="002051BD"/>
    <w:rsid w:val="00205B8C"/>
    <w:rsid w:val="00214416"/>
    <w:rsid w:val="002222B0"/>
    <w:rsid w:val="00224FC1"/>
    <w:rsid w:val="0022561A"/>
    <w:rsid w:val="00226A4B"/>
    <w:rsid w:val="0022784E"/>
    <w:rsid w:val="00230EB2"/>
    <w:rsid w:val="00231CE6"/>
    <w:rsid w:val="00232451"/>
    <w:rsid w:val="00246C61"/>
    <w:rsid w:val="00250042"/>
    <w:rsid w:val="002519A1"/>
    <w:rsid w:val="00252AA5"/>
    <w:rsid w:val="00254A4C"/>
    <w:rsid w:val="00255BA1"/>
    <w:rsid w:val="002567BB"/>
    <w:rsid w:val="00256BFE"/>
    <w:rsid w:val="00257C73"/>
    <w:rsid w:val="002626EE"/>
    <w:rsid w:val="00263955"/>
    <w:rsid w:val="00265AB5"/>
    <w:rsid w:val="00267568"/>
    <w:rsid w:val="002701BD"/>
    <w:rsid w:val="00275067"/>
    <w:rsid w:val="0028056E"/>
    <w:rsid w:val="00280EC0"/>
    <w:rsid w:val="00292C0B"/>
    <w:rsid w:val="00293543"/>
    <w:rsid w:val="00295A79"/>
    <w:rsid w:val="002A01F5"/>
    <w:rsid w:val="002A11BB"/>
    <w:rsid w:val="002A44CC"/>
    <w:rsid w:val="002A6D87"/>
    <w:rsid w:val="002B07A5"/>
    <w:rsid w:val="002B0A59"/>
    <w:rsid w:val="002B334A"/>
    <w:rsid w:val="002B476F"/>
    <w:rsid w:val="002C2E55"/>
    <w:rsid w:val="002C3564"/>
    <w:rsid w:val="002C7635"/>
    <w:rsid w:val="002C769B"/>
    <w:rsid w:val="002D1A25"/>
    <w:rsid w:val="002D513A"/>
    <w:rsid w:val="002D5BE0"/>
    <w:rsid w:val="002D6032"/>
    <w:rsid w:val="002E2D4D"/>
    <w:rsid w:val="002E3E9D"/>
    <w:rsid w:val="002F450F"/>
    <w:rsid w:val="002F60AD"/>
    <w:rsid w:val="002F63E3"/>
    <w:rsid w:val="00300B9E"/>
    <w:rsid w:val="00301D45"/>
    <w:rsid w:val="0030216E"/>
    <w:rsid w:val="0030470A"/>
    <w:rsid w:val="00304AA3"/>
    <w:rsid w:val="00304DC0"/>
    <w:rsid w:val="003057F1"/>
    <w:rsid w:val="003068E4"/>
    <w:rsid w:val="003073A1"/>
    <w:rsid w:val="003146A7"/>
    <w:rsid w:val="00315460"/>
    <w:rsid w:val="0031671B"/>
    <w:rsid w:val="00320CED"/>
    <w:rsid w:val="00323FEC"/>
    <w:rsid w:val="00330532"/>
    <w:rsid w:val="003344F0"/>
    <w:rsid w:val="003362F7"/>
    <w:rsid w:val="00343489"/>
    <w:rsid w:val="003446EC"/>
    <w:rsid w:val="00350ADA"/>
    <w:rsid w:val="003516F5"/>
    <w:rsid w:val="00360207"/>
    <w:rsid w:val="00365AB6"/>
    <w:rsid w:val="0036666F"/>
    <w:rsid w:val="00377425"/>
    <w:rsid w:val="00381014"/>
    <w:rsid w:val="003854EA"/>
    <w:rsid w:val="003901F3"/>
    <w:rsid w:val="00390CFA"/>
    <w:rsid w:val="003938AF"/>
    <w:rsid w:val="00396CCF"/>
    <w:rsid w:val="003A53F9"/>
    <w:rsid w:val="003B513B"/>
    <w:rsid w:val="003B6282"/>
    <w:rsid w:val="003C0823"/>
    <w:rsid w:val="003C2E73"/>
    <w:rsid w:val="003C322C"/>
    <w:rsid w:val="003C3B7C"/>
    <w:rsid w:val="003D56DD"/>
    <w:rsid w:val="003D6D21"/>
    <w:rsid w:val="003D6EF4"/>
    <w:rsid w:val="003E05D2"/>
    <w:rsid w:val="003E14FC"/>
    <w:rsid w:val="003F10BF"/>
    <w:rsid w:val="003F17F6"/>
    <w:rsid w:val="00400981"/>
    <w:rsid w:val="00401441"/>
    <w:rsid w:val="00401C24"/>
    <w:rsid w:val="004039E3"/>
    <w:rsid w:val="004060DC"/>
    <w:rsid w:val="0041104E"/>
    <w:rsid w:val="004133DE"/>
    <w:rsid w:val="00413E9C"/>
    <w:rsid w:val="00415D83"/>
    <w:rsid w:val="00425A7D"/>
    <w:rsid w:val="004301C4"/>
    <w:rsid w:val="00431141"/>
    <w:rsid w:val="004378EC"/>
    <w:rsid w:val="0044129A"/>
    <w:rsid w:val="00441EF1"/>
    <w:rsid w:val="00442630"/>
    <w:rsid w:val="004449B7"/>
    <w:rsid w:val="004473F9"/>
    <w:rsid w:val="00451F85"/>
    <w:rsid w:val="00456FE4"/>
    <w:rsid w:val="004707F4"/>
    <w:rsid w:val="00475A6A"/>
    <w:rsid w:val="00477077"/>
    <w:rsid w:val="00485099"/>
    <w:rsid w:val="00486790"/>
    <w:rsid w:val="004920DC"/>
    <w:rsid w:val="004967D9"/>
    <w:rsid w:val="004A04E5"/>
    <w:rsid w:val="004A0AD4"/>
    <w:rsid w:val="004A22B9"/>
    <w:rsid w:val="004A23CB"/>
    <w:rsid w:val="004A76B0"/>
    <w:rsid w:val="004B5016"/>
    <w:rsid w:val="004C0C63"/>
    <w:rsid w:val="004C7C6B"/>
    <w:rsid w:val="004D0EAC"/>
    <w:rsid w:val="004D479F"/>
    <w:rsid w:val="004E0B0F"/>
    <w:rsid w:val="005067DC"/>
    <w:rsid w:val="00510568"/>
    <w:rsid w:val="00510C2A"/>
    <w:rsid w:val="00511933"/>
    <w:rsid w:val="005153A3"/>
    <w:rsid w:val="00521A36"/>
    <w:rsid w:val="0052398A"/>
    <w:rsid w:val="0052546D"/>
    <w:rsid w:val="005257EA"/>
    <w:rsid w:val="00530798"/>
    <w:rsid w:val="00533555"/>
    <w:rsid w:val="00540822"/>
    <w:rsid w:val="00541033"/>
    <w:rsid w:val="00542464"/>
    <w:rsid w:val="00544673"/>
    <w:rsid w:val="005470AC"/>
    <w:rsid w:val="005474C1"/>
    <w:rsid w:val="00551ED7"/>
    <w:rsid w:val="005521AC"/>
    <w:rsid w:val="0055327B"/>
    <w:rsid w:val="00556CC3"/>
    <w:rsid w:val="005606CF"/>
    <w:rsid w:val="00560F98"/>
    <w:rsid w:val="0056145B"/>
    <w:rsid w:val="00562428"/>
    <w:rsid w:val="00563535"/>
    <w:rsid w:val="0056723F"/>
    <w:rsid w:val="00583B62"/>
    <w:rsid w:val="00583CB0"/>
    <w:rsid w:val="005850D9"/>
    <w:rsid w:val="005859C5"/>
    <w:rsid w:val="00587A27"/>
    <w:rsid w:val="005942FA"/>
    <w:rsid w:val="005A62A5"/>
    <w:rsid w:val="005A7880"/>
    <w:rsid w:val="005B0AB7"/>
    <w:rsid w:val="005B39A9"/>
    <w:rsid w:val="005B704B"/>
    <w:rsid w:val="005C6CF9"/>
    <w:rsid w:val="005C6E2C"/>
    <w:rsid w:val="005C7FEB"/>
    <w:rsid w:val="005D03F2"/>
    <w:rsid w:val="005D27B9"/>
    <w:rsid w:val="005D4893"/>
    <w:rsid w:val="005D699F"/>
    <w:rsid w:val="005D6F96"/>
    <w:rsid w:val="005E329A"/>
    <w:rsid w:val="005E670B"/>
    <w:rsid w:val="005E697C"/>
    <w:rsid w:val="00611508"/>
    <w:rsid w:val="00614DD8"/>
    <w:rsid w:val="0061739A"/>
    <w:rsid w:val="00630347"/>
    <w:rsid w:val="0063347C"/>
    <w:rsid w:val="00636623"/>
    <w:rsid w:val="0064100F"/>
    <w:rsid w:val="006511A0"/>
    <w:rsid w:val="00653BA0"/>
    <w:rsid w:val="00653F00"/>
    <w:rsid w:val="00656402"/>
    <w:rsid w:val="006616D8"/>
    <w:rsid w:val="00666479"/>
    <w:rsid w:val="00676938"/>
    <w:rsid w:val="006843FB"/>
    <w:rsid w:val="00686D98"/>
    <w:rsid w:val="00687E62"/>
    <w:rsid w:val="00693AA4"/>
    <w:rsid w:val="006A0569"/>
    <w:rsid w:val="006A1CD6"/>
    <w:rsid w:val="006A21D0"/>
    <w:rsid w:val="006A75A3"/>
    <w:rsid w:val="006B688E"/>
    <w:rsid w:val="006C52BB"/>
    <w:rsid w:val="006C5443"/>
    <w:rsid w:val="006D2C4E"/>
    <w:rsid w:val="006D684B"/>
    <w:rsid w:val="006D7600"/>
    <w:rsid w:val="006E0544"/>
    <w:rsid w:val="006E2B07"/>
    <w:rsid w:val="006E3CE2"/>
    <w:rsid w:val="006E6501"/>
    <w:rsid w:val="006E6F5F"/>
    <w:rsid w:val="006E760A"/>
    <w:rsid w:val="006F6EC2"/>
    <w:rsid w:val="006F79BF"/>
    <w:rsid w:val="0070079A"/>
    <w:rsid w:val="007048BE"/>
    <w:rsid w:val="00705AD7"/>
    <w:rsid w:val="00717894"/>
    <w:rsid w:val="00722722"/>
    <w:rsid w:val="00723357"/>
    <w:rsid w:val="00726412"/>
    <w:rsid w:val="00727798"/>
    <w:rsid w:val="00730B9E"/>
    <w:rsid w:val="0073216E"/>
    <w:rsid w:val="00732702"/>
    <w:rsid w:val="007347E6"/>
    <w:rsid w:val="00743432"/>
    <w:rsid w:val="0074776B"/>
    <w:rsid w:val="0075181B"/>
    <w:rsid w:val="00753FCB"/>
    <w:rsid w:val="007565C6"/>
    <w:rsid w:val="007603CE"/>
    <w:rsid w:val="0076447C"/>
    <w:rsid w:val="007644C5"/>
    <w:rsid w:val="007654CD"/>
    <w:rsid w:val="00773C2B"/>
    <w:rsid w:val="00780020"/>
    <w:rsid w:val="007838B7"/>
    <w:rsid w:val="00784DF9"/>
    <w:rsid w:val="00785E20"/>
    <w:rsid w:val="00790CE6"/>
    <w:rsid w:val="007911D7"/>
    <w:rsid w:val="00794732"/>
    <w:rsid w:val="00794CEE"/>
    <w:rsid w:val="00795DAA"/>
    <w:rsid w:val="007A0A96"/>
    <w:rsid w:val="007B0E4A"/>
    <w:rsid w:val="007C344E"/>
    <w:rsid w:val="007C56BC"/>
    <w:rsid w:val="007E508F"/>
    <w:rsid w:val="007F27FA"/>
    <w:rsid w:val="007F4229"/>
    <w:rsid w:val="007F7E9E"/>
    <w:rsid w:val="00804158"/>
    <w:rsid w:val="00815903"/>
    <w:rsid w:val="0081675A"/>
    <w:rsid w:val="00825845"/>
    <w:rsid w:val="0083243F"/>
    <w:rsid w:val="00834435"/>
    <w:rsid w:val="00834DEA"/>
    <w:rsid w:val="00835BAA"/>
    <w:rsid w:val="00843B59"/>
    <w:rsid w:val="00844F1B"/>
    <w:rsid w:val="00850173"/>
    <w:rsid w:val="00852B66"/>
    <w:rsid w:val="0085724D"/>
    <w:rsid w:val="00862BE4"/>
    <w:rsid w:val="00865BCF"/>
    <w:rsid w:val="00866E64"/>
    <w:rsid w:val="00870A46"/>
    <w:rsid w:val="00871A85"/>
    <w:rsid w:val="0087227D"/>
    <w:rsid w:val="0088038D"/>
    <w:rsid w:val="00880C33"/>
    <w:rsid w:val="00886BCA"/>
    <w:rsid w:val="00887B45"/>
    <w:rsid w:val="00892195"/>
    <w:rsid w:val="00892929"/>
    <w:rsid w:val="0089380A"/>
    <w:rsid w:val="008A241C"/>
    <w:rsid w:val="008A7FF9"/>
    <w:rsid w:val="008B7E5C"/>
    <w:rsid w:val="008C0380"/>
    <w:rsid w:val="008C1EC9"/>
    <w:rsid w:val="008C307F"/>
    <w:rsid w:val="008C6823"/>
    <w:rsid w:val="008D31A9"/>
    <w:rsid w:val="008D5A03"/>
    <w:rsid w:val="008D7FC6"/>
    <w:rsid w:val="008E260A"/>
    <w:rsid w:val="008E3581"/>
    <w:rsid w:val="008E7CA1"/>
    <w:rsid w:val="008E7EEC"/>
    <w:rsid w:val="008F2BF0"/>
    <w:rsid w:val="008F58B0"/>
    <w:rsid w:val="00900E8A"/>
    <w:rsid w:val="009130DA"/>
    <w:rsid w:val="0091525C"/>
    <w:rsid w:val="0091651F"/>
    <w:rsid w:val="00916EEE"/>
    <w:rsid w:val="00917C5A"/>
    <w:rsid w:val="00924532"/>
    <w:rsid w:val="00925140"/>
    <w:rsid w:val="009267FD"/>
    <w:rsid w:val="00937933"/>
    <w:rsid w:val="009472C1"/>
    <w:rsid w:val="0095419B"/>
    <w:rsid w:val="009556D3"/>
    <w:rsid w:val="00956325"/>
    <w:rsid w:val="00963CB6"/>
    <w:rsid w:val="00964705"/>
    <w:rsid w:val="00965E6A"/>
    <w:rsid w:val="00967274"/>
    <w:rsid w:val="0097054C"/>
    <w:rsid w:val="009716FD"/>
    <w:rsid w:val="00973CBE"/>
    <w:rsid w:val="00977FAC"/>
    <w:rsid w:val="00981550"/>
    <w:rsid w:val="00987282"/>
    <w:rsid w:val="00992860"/>
    <w:rsid w:val="0099331C"/>
    <w:rsid w:val="009935F8"/>
    <w:rsid w:val="009A435D"/>
    <w:rsid w:val="009A70A6"/>
    <w:rsid w:val="009A7C49"/>
    <w:rsid w:val="009B0EFB"/>
    <w:rsid w:val="009B325C"/>
    <w:rsid w:val="009B57AD"/>
    <w:rsid w:val="009C21AA"/>
    <w:rsid w:val="009C42CE"/>
    <w:rsid w:val="009C4368"/>
    <w:rsid w:val="009C5B3C"/>
    <w:rsid w:val="009D1DD6"/>
    <w:rsid w:val="009D30E5"/>
    <w:rsid w:val="009D3DF9"/>
    <w:rsid w:val="009D6593"/>
    <w:rsid w:val="009E1337"/>
    <w:rsid w:val="009E2B8C"/>
    <w:rsid w:val="009E4DCB"/>
    <w:rsid w:val="009F1105"/>
    <w:rsid w:val="009F6C6A"/>
    <w:rsid w:val="00A0096B"/>
    <w:rsid w:val="00A01709"/>
    <w:rsid w:val="00A01F3A"/>
    <w:rsid w:val="00A04E45"/>
    <w:rsid w:val="00A064AC"/>
    <w:rsid w:val="00A13AC1"/>
    <w:rsid w:val="00A147DC"/>
    <w:rsid w:val="00A228A1"/>
    <w:rsid w:val="00A22CBC"/>
    <w:rsid w:val="00A231DA"/>
    <w:rsid w:val="00A32488"/>
    <w:rsid w:val="00A36B8F"/>
    <w:rsid w:val="00A45251"/>
    <w:rsid w:val="00A51BC0"/>
    <w:rsid w:val="00A55463"/>
    <w:rsid w:val="00A57726"/>
    <w:rsid w:val="00A57A34"/>
    <w:rsid w:val="00A63B69"/>
    <w:rsid w:val="00A6604A"/>
    <w:rsid w:val="00A675EA"/>
    <w:rsid w:val="00A746A5"/>
    <w:rsid w:val="00A76983"/>
    <w:rsid w:val="00A8555E"/>
    <w:rsid w:val="00A877B0"/>
    <w:rsid w:val="00A87D7E"/>
    <w:rsid w:val="00A90654"/>
    <w:rsid w:val="00A91CC2"/>
    <w:rsid w:val="00A949AC"/>
    <w:rsid w:val="00AA3ABD"/>
    <w:rsid w:val="00AA3B5C"/>
    <w:rsid w:val="00AA56E7"/>
    <w:rsid w:val="00AA6FF8"/>
    <w:rsid w:val="00AB2256"/>
    <w:rsid w:val="00AB233A"/>
    <w:rsid w:val="00AB5B3A"/>
    <w:rsid w:val="00AB6B05"/>
    <w:rsid w:val="00AC11F2"/>
    <w:rsid w:val="00AC2CA4"/>
    <w:rsid w:val="00AC6D06"/>
    <w:rsid w:val="00AC77F8"/>
    <w:rsid w:val="00AD0AAF"/>
    <w:rsid w:val="00AD1C93"/>
    <w:rsid w:val="00AD5231"/>
    <w:rsid w:val="00AD52D8"/>
    <w:rsid w:val="00AD5BDB"/>
    <w:rsid w:val="00AE007E"/>
    <w:rsid w:val="00AE4199"/>
    <w:rsid w:val="00AE6A83"/>
    <w:rsid w:val="00AF44E0"/>
    <w:rsid w:val="00AF4F65"/>
    <w:rsid w:val="00B02D87"/>
    <w:rsid w:val="00B13B10"/>
    <w:rsid w:val="00B1661F"/>
    <w:rsid w:val="00B239F9"/>
    <w:rsid w:val="00B249F4"/>
    <w:rsid w:val="00B277B9"/>
    <w:rsid w:val="00B418F3"/>
    <w:rsid w:val="00B4656A"/>
    <w:rsid w:val="00B46C12"/>
    <w:rsid w:val="00B4750E"/>
    <w:rsid w:val="00B569C7"/>
    <w:rsid w:val="00B60333"/>
    <w:rsid w:val="00B617B7"/>
    <w:rsid w:val="00B62B0A"/>
    <w:rsid w:val="00B64BE3"/>
    <w:rsid w:val="00B70155"/>
    <w:rsid w:val="00B70E9B"/>
    <w:rsid w:val="00B7174F"/>
    <w:rsid w:val="00B71B3C"/>
    <w:rsid w:val="00B77DC1"/>
    <w:rsid w:val="00B950B5"/>
    <w:rsid w:val="00B962BD"/>
    <w:rsid w:val="00BA1D83"/>
    <w:rsid w:val="00BA6CB1"/>
    <w:rsid w:val="00BA7CD2"/>
    <w:rsid w:val="00BB0DDA"/>
    <w:rsid w:val="00BC0290"/>
    <w:rsid w:val="00BC29C2"/>
    <w:rsid w:val="00BC487A"/>
    <w:rsid w:val="00BC733F"/>
    <w:rsid w:val="00BD347C"/>
    <w:rsid w:val="00BD3C0F"/>
    <w:rsid w:val="00BE03E3"/>
    <w:rsid w:val="00BE2AB5"/>
    <w:rsid w:val="00BE3A83"/>
    <w:rsid w:val="00BE4014"/>
    <w:rsid w:val="00BE68AF"/>
    <w:rsid w:val="00BE74CA"/>
    <w:rsid w:val="00BF1719"/>
    <w:rsid w:val="00BF1D55"/>
    <w:rsid w:val="00BF5712"/>
    <w:rsid w:val="00BF7222"/>
    <w:rsid w:val="00C03DF0"/>
    <w:rsid w:val="00C043AD"/>
    <w:rsid w:val="00C133E0"/>
    <w:rsid w:val="00C1356F"/>
    <w:rsid w:val="00C13D6F"/>
    <w:rsid w:val="00C15C98"/>
    <w:rsid w:val="00C25C98"/>
    <w:rsid w:val="00C32117"/>
    <w:rsid w:val="00C369D1"/>
    <w:rsid w:val="00C427A7"/>
    <w:rsid w:val="00C45360"/>
    <w:rsid w:val="00C46B80"/>
    <w:rsid w:val="00C47BB3"/>
    <w:rsid w:val="00C50B93"/>
    <w:rsid w:val="00C51636"/>
    <w:rsid w:val="00C52B4E"/>
    <w:rsid w:val="00C6235B"/>
    <w:rsid w:val="00C64C82"/>
    <w:rsid w:val="00C742F2"/>
    <w:rsid w:val="00C8267D"/>
    <w:rsid w:val="00C86020"/>
    <w:rsid w:val="00C8695B"/>
    <w:rsid w:val="00C87AAC"/>
    <w:rsid w:val="00C916C2"/>
    <w:rsid w:val="00C93D7D"/>
    <w:rsid w:val="00CA019D"/>
    <w:rsid w:val="00CA31ED"/>
    <w:rsid w:val="00CB3561"/>
    <w:rsid w:val="00CB39F2"/>
    <w:rsid w:val="00CB3F6B"/>
    <w:rsid w:val="00CB60BA"/>
    <w:rsid w:val="00CC1CB0"/>
    <w:rsid w:val="00CC4A34"/>
    <w:rsid w:val="00CD2856"/>
    <w:rsid w:val="00CD30FD"/>
    <w:rsid w:val="00CE0217"/>
    <w:rsid w:val="00CE07EC"/>
    <w:rsid w:val="00CE49D0"/>
    <w:rsid w:val="00CE578A"/>
    <w:rsid w:val="00CE690E"/>
    <w:rsid w:val="00CE7001"/>
    <w:rsid w:val="00CF0888"/>
    <w:rsid w:val="00CF1F8D"/>
    <w:rsid w:val="00CF282F"/>
    <w:rsid w:val="00CF2A62"/>
    <w:rsid w:val="00CF2B32"/>
    <w:rsid w:val="00CF35D6"/>
    <w:rsid w:val="00CF47BE"/>
    <w:rsid w:val="00D054D5"/>
    <w:rsid w:val="00D05A8E"/>
    <w:rsid w:val="00D1023A"/>
    <w:rsid w:val="00D10CC6"/>
    <w:rsid w:val="00D1489F"/>
    <w:rsid w:val="00D17192"/>
    <w:rsid w:val="00D26FB6"/>
    <w:rsid w:val="00D27F51"/>
    <w:rsid w:val="00D30E1E"/>
    <w:rsid w:val="00D3543D"/>
    <w:rsid w:val="00D36970"/>
    <w:rsid w:val="00D546C0"/>
    <w:rsid w:val="00D54AE9"/>
    <w:rsid w:val="00D56E46"/>
    <w:rsid w:val="00D614DA"/>
    <w:rsid w:val="00D65B3B"/>
    <w:rsid w:val="00D70A22"/>
    <w:rsid w:val="00D779AC"/>
    <w:rsid w:val="00D83C5C"/>
    <w:rsid w:val="00D94561"/>
    <w:rsid w:val="00D95462"/>
    <w:rsid w:val="00DA4535"/>
    <w:rsid w:val="00DA7B2D"/>
    <w:rsid w:val="00DB468C"/>
    <w:rsid w:val="00DB54EC"/>
    <w:rsid w:val="00DB5D47"/>
    <w:rsid w:val="00DC269B"/>
    <w:rsid w:val="00DC44F6"/>
    <w:rsid w:val="00DC63AE"/>
    <w:rsid w:val="00DD0DA5"/>
    <w:rsid w:val="00DE5439"/>
    <w:rsid w:val="00DE7F70"/>
    <w:rsid w:val="00DF0012"/>
    <w:rsid w:val="00E05A67"/>
    <w:rsid w:val="00E13F46"/>
    <w:rsid w:val="00E14F12"/>
    <w:rsid w:val="00E2111A"/>
    <w:rsid w:val="00E26998"/>
    <w:rsid w:val="00E26AC7"/>
    <w:rsid w:val="00E30F4E"/>
    <w:rsid w:val="00E33209"/>
    <w:rsid w:val="00E338F4"/>
    <w:rsid w:val="00E401C3"/>
    <w:rsid w:val="00E40AFC"/>
    <w:rsid w:val="00E42E8C"/>
    <w:rsid w:val="00E4661D"/>
    <w:rsid w:val="00E503D1"/>
    <w:rsid w:val="00E50CE2"/>
    <w:rsid w:val="00E559B2"/>
    <w:rsid w:val="00E6190A"/>
    <w:rsid w:val="00E666C1"/>
    <w:rsid w:val="00E71268"/>
    <w:rsid w:val="00E73918"/>
    <w:rsid w:val="00E80E9D"/>
    <w:rsid w:val="00E82A7D"/>
    <w:rsid w:val="00E850BF"/>
    <w:rsid w:val="00E875B6"/>
    <w:rsid w:val="00E926A1"/>
    <w:rsid w:val="00E9602F"/>
    <w:rsid w:val="00E96DF8"/>
    <w:rsid w:val="00EA7A7E"/>
    <w:rsid w:val="00EB76E3"/>
    <w:rsid w:val="00EB77C5"/>
    <w:rsid w:val="00EC2AF3"/>
    <w:rsid w:val="00EC3B14"/>
    <w:rsid w:val="00EC625E"/>
    <w:rsid w:val="00EC7ED1"/>
    <w:rsid w:val="00EE335C"/>
    <w:rsid w:val="00EE398E"/>
    <w:rsid w:val="00EF1499"/>
    <w:rsid w:val="00EF157A"/>
    <w:rsid w:val="00EF1856"/>
    <w:rsid w:val="00EF4CE5"/>
    <w:rsid w:val="00EF5ADB"/>
    <w:rsid w:val="00EF6F2A"/>
    <w:rsid w:val="00F00F0C"/>
    <w:rsid w:val="00F01B6C"/>
    <w:rsid w:val="00F02D9C"/>
    <w:rsid w:val="00F058CC"/>
    <w:rsid w:val="00F106F4"/>
    <w:rsid w:val="00F11CC5"/>
    <w:rsid w:val="00F12C2C"/>
    <w:rsid w:val="00F15790"/>
    <w:rsid w:val="00F214CB"/>
    <w:rsid w:val="00F23A60"/>
    <w:rsid w:val="00F3286B"/>
    <w:rsid w:val="00F35C8C"/>
    <w:rsid w:val="00F36148"/>
    <w:rsid w:val="00F366C0"/>
    <w:rsid w:val="00F418E2"/>
    <w:rsid w:val="00F447C6"/>
    <w:rsid w:val="00F44B8C"/>
    <w:rsid w:val="00F46923"/>
    <w:rsid w:val="00F46E5D"/>
    <w:rsid w:val="00F50629"/>
    <w:rsid w:val="00F54F5E"/>
    <w:rsid w:val="00F60FEB"/>
    <w:rsid w:val="00F6251B"/>
    <w:rsid w:val="00F630C7"/>
    <w:rsid w:val="00F677D5"/>
    <w:rsid w:val="00F760F0"/>
    <w:rsid w:val="00F774F6"/>
    <w:rsid w:val="00F777A5"/>
    <w:rsid w:val="00F855FF"/>
    <w:rsid w:val="00F90C96"/>
    <w:rsid w:val="00F91965"/>
    <w:rsid w:val="00F93340"/>
    <w:rsid w:val="00F9559B"/>
    <w:rsid w:val="00F96055"/>
    <w:rsid w:val="00FA037D"/>
    <w:rsid w:val="00FA56C6"/>
    <w:rsid w:val="00FA6548"/>
    <w:rsid w:val="00FC4FA9"/>
    <w:rsid w:val="00FD1758"/>
    <w:rsid w:val="00FE1FCC"/>
    <w:rsid w:val="00FE5C8E"/>
    <w:rsid w:val="00FF483E"/>
    <w:rsid w:val="00FF5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A3CC4CA3-4262-460F-B5CD-A29C3A1D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D01"/>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9D30E5"/>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030D01"/>
    <w:pPr>
      <w:tabs>
        <w:tab w:val="left" w:pos="720"/>
        <w:tab w:val="right" w:leader="dot" w:pos="9810"/>
      </w:tabs>
      <w:ind w:left="720" w:right="18" w:hanging="720"/>
    </w:pPr>
    <w:rPr>
      <w:noProof/>
      <w:szCs w:val="28"/>
    </w:rPr>
  </w:style>
  <w:style w:type="paragraph" w:styleId="TOC2">
    <w:name w:val="toc 2"/>
    <w:basedOn w:val="Normal"/>
    <w:next w:val="Normal"/>
    <w:autoRedefine/>
    <w:semiHidden/>
    <w:pPr>
      <w:tabs>
        <w:tab w:val="left" w:pos="1080"/>
        <w:tab w:val="left" w:pos="1260"/>
        <w:tab w:val="right" w:leader="dot" w:pos="9900"/>
      </w:tabs>
      <w:ind w:left="1080" w:right="396" w:hanging="660"/>
    </w:pPr>
    <w:rPr>
      <w:noProof/>
    </w:rPr>
  </w:style>
  <w:style w:type="paragraph" w:styleId="TOC3">
    <w:name w:val="toc 3"/>
    <w:basedOn w:val="Normal"/>
    <w:next w:val="Normal"/>
    <w:autoRedefine/>
    <w:semiHidden/>
    <w:pPr>
      <w:tabs>
        <w:tab w:val="left" w:pos="1680"/>
        <w:tab w:val="left" w:pos="1800"/>
        <w:tab w:val="right" w:leader="dot" w:pos="9900"/>
      </w:tabs>
      <w:ind w:left="900" w:right="576"/>
    </w:pPr>
    <w:rPr>
      <w:rFonts w:ascii="Courier" w:hAnsi="Courier" w:cs="Courier New"/>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rsid w:val="0063347C"/>
    <w:pPr>
      <w:ind w:left="1440" w:right="1296"/>
      <w:jc w:val="both"/>
    </w:pPr>
    <w:rPr>
      <w:i/>
      <w:szCs w:val="20"/>
    </w:rPr>
  </w:style>
  <w:style w:type="paragraph" w:styleId="TableofAuthorities">
    <w:name w:val="table of authorities"/>
    <w:basedOn w:val="Normal"/>
    <w:next w:val="Normal"/>
    <w:semiHidden/>
    <w:rsid w:val="00030D01"/>
    <w:pPr>
      <w:tabs>
        <w:tab w:val="right" w:leader="dot" w:pos="9810"/>
      </w:tabs>
      <w:ind w:left="240" w:right="18"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EA7A7E"/>
    <w:pPr>
      <w:numPr>
        <w:numId w:val="7"/>
      </w:numPr>
      <w:spacing w:line="480" w:lineRule="auto"/>
    </w:pPr>
    <w:rPr>
      <w:szCs w:val="24"/>
    </w:rPr>
  </w:style>
  <w:style w:type="character" w:customStyle="1" w:styleId="mainheader1">
    <w:name w:val="mainheader1"/>
    <w:basedOn w:val="DefaultParagraphFont"/>
    <w:rsid w:val="006843FB"/>
    <w:rPr>
      <w:b/>
      <w:bCs/>
      <w:sz w:val="31"/>
      <w:szCs w:val="31"/>
    </w:rPr>
  </w:style>
  <w:style w:type="character" w:customStyle="1" w:styleId="div5head">
    <w:name w:val="div5head"/>
    <w:basedOn w:val="DefaultParagraphFont"/>
    <w:rsid w:val="006843FB"/>
  </w:style>
  <w:style w:type="character" w:customStyle="1" w:styleId="div6head">
    <w:name w:val="div6head"/>
    <w:basedOn w:val="DefaultParagraphFont"/>
    <w:rsid w:val="006843FB"/>
  </w:style>
  <w:style w:type="character" w:customStyle="1" w:styleId="QuoteChar">
    <w:name w:val="Quote Char"/>
    <w:basedOn w:val="DefaultParagraphFont"/>
    <w:link w:val="Quote"/>
    <w:rsid w:val="0063347C"/>
    <w:rPr>
      <w:i/>
      <w:lang w:val="en-US" w:eastAsia="en-US" w:bidi="ar-SA"/>
    </w:rPr>
  </w:style>
  <w:style w:type="paragraph" w:customStyle="1" w:styleId="singleleft0">
    <w:name w:val="singleleft"/>
    <w:basedOn w:val="Normal"/>
    <w:rsid w:val="00D65B3B"/>
    <w:pPr>
      <w:spacing w:before="100" w:beforeAutospacing="1" w:after="100" w:afterAutospacing="1"/>
    </w:pPr>
    <w:rPr>
      <w:sz w:val="24"/>
    </w:rPr>
  </w:style>
  <w:style w:type="table" w:styleId="TableGrid">
    <w:name w:val="Table Grid"/>
    <w:basedOn w:val="TableNormal"/>
    <w:rsid w:val="009647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030D0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4094">
      <w:bodyDiv w:val="1"/>
      <w:marLeft w:val="0"/>
      <w:marRight w:val="0"/>
      <w:marTop w:val="0"/>
      <w:marBottom w:val="0"/>
      <w:divBdr>
        <w:top w:val="none" w:sz="0" w:space="0" w:color="auto"/>
        <w:left w:val="none" w:sz="0" w:space="0" w:color="auto"/>
        <w:bottom w:val="none" w:sz="0" w:space="0" w:color="auto"/>
        <w:right w:val="none" w:sz="0" w:space="0" w:color="auto"/>
      </w:divBdr>
      <w:divsChild>
        <w:div w:id="476143369">
          <w:marLeft w:val="0"/>
          <w:marRight w:val="0"/>
          <w:marTop w:val="0"/>
          <w:marBottom w:val="0"/>
          <w:divBdr>
            <w:top w:val="none" w:sz="0" w:space="0" w:color="auto"/>
            <w:left w:val="none" w:sz="0" w:space="0" w:color="auto"/>
            <w:bottom w:val="none" w:sz="0" w:space="0" w:color="auto"/>
            <w:right w:val="none" w:sz="0" w:space="0" w:color="auto"/>
          </w:divBdr>
          <w:divsChild>
            <w:div w:id="49291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5187">
      <w:bodyDiv w:val="1"/>
      <w:marLeft w:val="0"/>
      <w:marRight w:val="0"/>
      <w:marTop w:val="0"/>
      <w:marBottom w:val="0"/>
      <w:divBdr>
        <w:top w:val="none" w:sz="0" w:space="0" w:color="auto"/>
        <w:left w:val="none" w:sz="0" w:space="0" w:color="auto"/>
        <w:bottom w:val="none" w:sz="0" w:space="0" w:color="auto"/>
        <w:right w:val="none" w:sz="0" w:space="0" w:color="auto"/>
      </w:divBdr>
      <w:divsChild>
        <w:div w:id="587662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218690">
      <w:bodyDiv w:val="1"/>
      <w:marLeft w:val="0"/>
      <w:marRight w:val="0"/>
      <w:marTop w:val="0"/>
      <w:marBottom w:val="0"/>
      <w:divBdr>
        <w:top w:val="none" w:sz="0" w:space="0" w:color="auto"/>
        <w:left w:val="none" w:sz="0" w:space="0" w:color="auto"/>
        <w:bottom w:val="none" w:sz="0" w:space="0" w:color="auto"/>
        <w:right w:val="none" w:sz="0" w:space="0" w:color="auto"/>
      </w:divBdr>
      <w:divsChild>
        <w:div w:id="1169253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9303594">
      <w:bodyDiv w:val="1"/>
      <w:marLeft w:val="0"/>
      <w:marRight w:val="0"/>
      <w:marTop w:val="0"/>
      <w:marBottom w:val="0"/>
      <w:divBdr>
        <w:top w:val="none" w:sz="0" w:space="0" w:color="auto"/>
        <w:left w:val="none" w:sz="0" w:space="0" w:color="auto"/>
        <w:bottom w:val="none" w:sz="0" w:space="0" w:color="auto"/>
        <w:right w:val="none" w:sz="0" w:space="0" w:color="auto"/>
      </w:divBdr>
    </w:div>
    <w:div w:id="495848672">
      <w:bodyDiv w:val="1"/>
      <w:marLeft w:val="0"/>
      <w:marRight w:val="0"/>
      <w:marTop w:val="0"/>
      <w:marBottom w:val="0"/>
      <w:divBdr>
        <w:top w:val="none" w:sz="0" w:space="0" w:color="auto"/>
        <w:left w:val="none" w:sz="0" w:space="0" w:color="auto"/>
        <w:bottom w:val="none" w:sz="0" w:space="0" w:color="auto"/>
        <w:right w:val="none" w:sz="0" w:space="0" w:color="auto"/>
      </w:divBdr>
      <w:divsChild>
        <w:div w:id="9621524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805870">
      <w:bodyDiv w:val="1"/>
      <w:marLeft w:val="0"/>
      <w:marRight w:val="0"/>
      <w:marTop w:val="0"/>
      <w:marBottom w:val="0"/>
      <w:divBdr>
        <w:top w:val="none" w:sz="0" w:space="0" w:color="auto"/>
        <w:left w:val="none" w:sz="0" w:space="0" w:color="auto"/>
        <w:bottom w:val="none" w:sz="0" w:space="0" w:color="auto"/>
        <w:right w:val="none" w:sz="0" w:space="0" w:color="auto"/>
      </w:divBdr>
      <w:divsChild>
        <w:div w:id="821964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2022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63821531">
      <w:bodyDiv w:val="1"/>
      <w:marLeft w:val="0"/>
      <w:marRight w:val="0"/>
      <w:marTop w:val="0"/>
      <w:marBottom w:val="0"/>
      <w:divBdr>
        <w:top w:val="none" w:sz="0" w:space="0" w:color="auto"/>
        <w:left w:val="none" w:sz="0" w:space="0" w:color="auto"/>
        <w:bottom w:val="none" w:sz="0" w:space="0" w:color="auto"/>
        <w:right w:val="none" w:sz="0" w:space="0" w:color="auto"/>
      </w:divBdr>
      <w:divsChild>
        <w:div w:id="1331830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1446056">
      <w:bodyDiv w:val="1"/>
      <w:marLeft w:val="0"/>
      <w:marRight w:val="0"/>
      <w:marTop w:val="0"/>
      <w:marBottom w:val="0"/>
      <w:divBdr>
        <w:top w:val="none" w:sz="0" w:space="0" w:color="auto"/>
        <w:left w:val="none" w:sz="0" w:space="0" w:color="auto"/>
        <w:bottom w:val="none" w:sz="0" w:space="0" w:color="auto"/>
        <w:right w:val="none" w:sz="0" w:space="0" w:color="auto"/>
      </w:divBdr>
      <w:divsChild>
        <w:div w:id="1588999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7365418">
      <w:bodyDiv w:val="1"/>
      <w:marLeft w:val="0"/>
      <w:marRight w:val="0"/>
      <w:marTop w:val="0"/>
      <w:marBottom w:val="0"/>
      <w:divBdr>
        <w:top w:val="none" w:sz="0" w:space="0" w:color="auto"/>
        <w:left w:val="none" w:sz="0" w:space="0" w:color="auto"/>
        <w:bottom w:val="none" w:sz="0" w:space="0" w:color="auto"/>
        <w:right w:val="none" w:sz="0" w:space="0" w:color="auto"/>
      </w:divBdr>
      <w:divsChild>
        <w:div w:id="341049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9079619">
      <w:bodyDiv w:val="1"/>
      <w:marLeft w:val="0"/>
      <w:marRight w:val="0"/>
      <w:marTop w:val="0"/>
      <w:marBottom w:val="0"/>
      <w:divBdr>
        <w:top w:val="none" w:sz="0" w:space="0" w:color="auto"/>
        <w:left w:val="none" w:sz="0" w:space="0" w:color="auto"/>
        <w:bottom w:val="none" w:sz="0" w:space="0" w:color="auto"/>
        <w:right w:val="none" w:sz="0" w:space="0" w:color="auto"/>
      </w:divBdr>
      <w:divsChild>
        <w:div w:id="1235243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380316">
      <w:bodyDiv w:val="1"/>
      <w:marLeft w:val="0"/>
      <w:marRight w:val="0"/>
      <w:marTop w:val="0"/>
      <w:marBottom w:val="0"/>
      <w:divBdr>
        <w:top w:val="none" w:sz="0" w:space="0" w:color="auto"/>
        <w:left w:val="none" w:sz="0" w:space="0" w:color="auto"/>
        <w:bottom w:val="none" w:sz="0" w:space="0" w:color="auto"/>
        <w:right w:val="none" w:sz="0" w:space="0" w:color="auto"/>
      </w:divBdr>
    </w:div>
    <w:div w:id="992292304">
      <w:bodyDiv w:val="1"/>
      <w:marLeft w:val="0"/>
      <w:marRight w:val="0"/>
      <w:marTop w:val="0"/>
      <w:marBottom w:val="0"/>
      <w:divBdr>
        <w:top w:val="none" w:sz="0" w:space="0" w:color="auto"/>
        <w:left w:val="none" w:sz="0" w:space="0" w:color="auto"/>
        <w:bottom w:val="none" w:sz="0" w:space="0" w:color="auto"/>
        <w:right w:val="none" w:sz="0" w:space="0" w:color="auto"/>
      </w:divBdr>
      <w:divsChild>
        <w:div w:id="8657493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741056">
      <w:bodyDiv w:val="1"/>
      <w:marLeft w:val="0"/>
      <w:marRight w:val="0"/>
      <w:marTop w:val="0"/>
      <w:marBottom w:val="0"/>
      <w:divBdr>
        <w:top w:val="none" w:sz="0" w:space="0" w:color="auto"/>
        <w:left w:val="none" w:sz="0" w:space="0" w:color="auto"/>
        <w:bottom w:val="none" w:sz="0" w:space="0" w:color="auto"/>
        <w:right w:val="none" w:sz="0" w:space="0" w:color="auto"/>
      </w:divBdr>
      <w:divsChild>
        <w:div w:id="1618294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876414">
      <w:bodyDiv w:val="1"/>
      <w:marLeft w:val="0"/>
      <w:marRight w:val="0"/>
      <w:marTop w:val="0"/>
      <w:marBottom w:val="0"/>
      <w:divBdr>
        <w:top w:val="none" w:sz="0" w:space="0" w:color="auto"/>
        <w:left w:val="none" w:sz="0" w:space="0" w:color="auto"/>
        <w:bottom w:val="none" w:sz="0" w:space="0" w:color="auto"/>
        <w:right w:val="none" w:sz="0" w:space="0" w:color="auto"/>
      </w:divBdr>
      <w:divsChild>
        <w:div w:id="1632204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821120">
      <w:bodyDiv w:val="1"/>
      <w:marLeft w:val="0"/>
      <w:marRight w:val="0"/>
      <w:marTop w:val="0"/>
      <w:marBottom w:val="0"/>
      <w:divBdr>
        <w:top w:val="none" w:sz="0" w:space="0" w:color="auto"/>
        <w:left w:val="none" w:sz="0" w:space="0" w:color="auto"/>
        <w:bottom w:val="none" w:sz="0" w:space="0" w:color="auto"/>
        <w:right w:val="none" w:sz="0" w:space="0" w:color="auto"/>
      </w:divBdr>
      <w:divsChild>
        <w:div w:id="890843802">
          <w:marLeft w:val="0"/>
          <w:marRight w:val="0"/>
          <w:marTop w:val="0"/>
          <w:marBottom w:val="0"/>
          <w:divBdr>
            <w:top w:val="none" w:sz="0" w:space="0" w:color="auto"/>
            <w:left w:val="none" w:sz="0" w:space="0" w:color="auto"/>
            <w:bottom w:val="none" w:sz="0" w:space="0" w:color="auto"/>
            <w:right w:val="none" w:sz="0" w:space="0" w:color="auto"/>
          </w:divBdr>
          <w:divsChild>
            <w:div w:id="1419059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743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48288502">
      <w:bodyDiv w:val="1"/>
      <w:marLeft w:val="0"/>
      <w:marRight w:val="0"/>
      <w:marTop w:val="0"/>
      <w:marBottom w:val="0"/>
      <w:divBdr>
        <w:top w:val="none" w:sz="0" w:space="0" w:color="auto"/>
        <w:left w:val="none" w:sz="0" w:space="0" w:color="auto"/>
        <w:bottom w:val="none" w:sz="0" w:space="0" w:color="auto"/>
        <w:right w:val="none" w:sz="0" w:space="0" w:color="auto"/>
      </w:divBdr>
      <w:divsChild>
        <w:div w:id="1504316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5662037">
      <w:bodyDiv w:val="1"/>
      <w:marLeft w:val="0"/>
      <w:marRight w:val="0"/>
      <w:marTop w:val="0"/>
      <w:marBottom w:val="0"/>
      <w:divBdr>
        <w:top w:val="none" w:sz="0" w:space="0" w:color="auto"/>
        <w:left w:val="none" w:sz="0" w:space="0" w:color="auto"/>
        <w:bottom w:val="none" w:sz="0" w:space="0" w:color="auto"/>
        <w:right w:val="none" w:sz="0" w:space="0" w:color="auto"/>
      </w:divBdr>
      <w:divsChild>
        <w:div w:id="2071879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418454">
      <w:bodyDiv w:val="1"/>
      <w:marLeft w:val="0"/>
      <w:marRight w:val="0"/>
      <w:marTop w:val="0"/>
      <w:marBottom w:val="0"/>
      <w:divBdr>
        <w:top w:val="none" w:sz="0" w:space="0" w:color="auto"/>
        <w:left w:val="none" w:sz="0" w:space="0" w:color="auto"/>
        <w:bottom w:val="none" w:sz="0" w:space="0" w:color="auto"/>
        <w:right w:val="none" w:sz="0" w:space="0" w:color="auto"/>
      </w:divBdr>
    </w:div>
    <w:div w:id="1584683633">
      <w:bodyDiv w:val="1"/>
      <w:marLeft w:val="0"/>
      <w:marRight w:val="0"/>
      <w:marTop w:val="0"/>
      <w:marBottom w:val="0"/>
      <w:divBdr>
        <w:top w:val="none" w:sz="0" w:space="0" w:color="auto"/>
        <w:left w:val="none" w:sz="0" w:space="0" w:color="auto"/>
        <w:bottom w:val="none" w:sz="0" w:space="0" w:color="auto"/>
        <w:right w:val="none" w:sz="0" w:space="0" w:color="auto"/>
      </w:divBdr>
      <w:divsChild>
        <w:div w:id="1467969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4917440">
      <w:bodyDiv w:val="1"/>
      <w:marLeft w:val="0"/>
      <w:marRight w:val="0"/>
      <w:marTop w:val="0"/>
      <w:marBottom w:val="0"/>
      <w:divBdr>
        <w:top w:val="none" w:sz="0" w:space="0" w:color="auto"/>
        <w:left w:val="none" w:sz="0" w:space="0" w:color="auto"/>
        <w:bottom w:val="none" w:sz="0" w:space="0" w:color="auto"/>
        <w:right w:val="none" w:sz="0" w:space="0" w:color="auto"/>
      </w:divBdr>
      <w:divsChild>
        <w:div w:id="88696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8302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264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4470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32389106">
      <w:bodyDiv w:val="1"/>
      <w:marLeft w:val="0"/>
      <w:marRight w:val="0"/>
      <w:marTop w:val="0"/>
      <w:marBottom w:val="0"/>
      <w:divBdr>
        <w:top w:val="none" w:sz="0" w:space="0" w:color="auto"/>
        <w:left w:val="none" w:sz="0" w:space="0" w:color="auto"/>
        <w:bottom w:val="none" w:sz="0" w:space="0" w:color="auto"/>
        <w:right w:val="none" w:sz="0" w:space="0" w:color="auto"/>
      </w:divBdr>
      <w:divsChild>
        <w:div w:id="2141343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002526">
      <w:bodyDiv w:val="1"/>
      <w:marLeft w:val="0"/>
      <w:marRight w:val="0"/>
      <w:marTop w:val="0"/>
      <w:marBottom w:val="0"/>
      <w:divBdr>
        <w:top w:val="none" w:sz="0" w:space="0" w:color="auto"/>
        <w:left w:val="none" w:sz="0" w:space="0" w:color="auto"/>
        <w:bottom w:val="none" w:sz="0" w:space="0" w:color="auto"/>
        <w:right w:val="none" w:sz="0" w:space="0" w:color="auto"/>
      </w:divBdr>
      <w:divsChild>
        <w:div w:id="14338945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656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63448860">
      <w:bodyDiv w:val="1"/>
      <w:marLeft w:val="0"/>
      <w:marRight w:val="0"/>
      <w:marTop w:val="0"/>
      <w:marBottom w:val="0"/>
      <w:divBdr>
        <w:top w:val="none" w:sz="0" w:space="0" w:color="auto"/>
        <w:left w:val="none" w:sz="0" w:space="0" w:color="auto"/>
        <w:bottom w:val="none" w:sz="0" w:space="0" w:color="auto"/>
        <w:right w:val="none" w:sz="0" w:space="0" w:color="auto"/>
      </w:divBdr>
      <w:divsChild>
        <w:div w:id="15756235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0004852">
      <w:bodyDiv w:val="1"/>
      <w:marLeft w:val="0"/>
      <w:marRight w:val="0"/>
      <w:marTop w:val="0"/>
      <w:marBottom w:val="0"/>
      <w:divBdr>
        <w:top w:val="none" w:sz="0" w:space="0" w:color="auto"/>
        <w:left w:val="none" w:sz="0" w:space="0" w:color="auto"/>
        <w:bottom w:val="none" w:sz="0" w:space="0" w:color="auto"/>
        <w:right w:val="none" w:sz="0" w:space="0" w:color="auto"/>
      </w:divBdr>
      <w:divsChild>
        <w:div w:id="230701593">
          <w:marLeft w:val="0"/>
          <w:marRight w:val="0"/>
          <w:marTop w:val="0"/>
          <w:marBottom w:val="0"/>
          <w:divBdr>
            <w:top w:val="none" w:sz="0" w:space="0" w:color="auto"/>
            <w:left w:val="none" w:sz="0" w:space="0" w:color="auto"/>
            <w:bottom w:val="none" w:sz="0" w:space="0" w:color="auto"/>
            <w:right w:val="none" w:sz="0" w:space="0" w:color="auto"/>
          </w:divBdr>
        </w:div>
      </w:divsChild>
    </w:div>
    <w:div w:id="1778259292">
      <w:bodyDiv w:val="1"/>
      <w:marLeft w:val="0"/>
      <w:marRight w:val="0"/>
      <w:marTop w:val="0"/>
      <w:marBottom w:val="0"/>
      <w:divBdr>
        <w:top w:val="none" w:sz="0" w:space="0" w:color="auto"/>
        <w:left w:val="none" w:sz="0" w:space="0" w:color="auto"/>
        <w:bottom w:val="none" w:sz="0" w:space="0" w:color="auto"/>
        <w:right w:val="none" w:sz="0" w:space="0" w:color="auto"/>
      </w:divBdr>
      <w:divsChild>
        <w:div w:id="157810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2741186">
      <w:bodyDiv w:val="1"/>
      <w:marLeft w:val="0"/>
      <w:marRight w:val="0"/>
      <w:marTop w:val="0"/>
      <w:marBottom w:val="0"/>
      <w:divBdr>
        <w:top w:val="none" w:sz="0" w:space="0" w:color="auto"/>
        <w:left w:val="none" w:sz="0" w:space="0" w:color="auto"/>
        <w:bottom w:val="none" w:sz="0" w:space="0" w:color="auto"/>
        <w:right w:val="none" w:sz="0" w:space="0" w:color="auto"/>
      </w:divBdr>
      <w:divsChild>
        <w:div w:id="623728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6808743">
      <w:bodyDiv w:val="1"/>
      <w:marLeft w:val="0"/>
      <w:marRight w:val="0"/>
      <w:marTop w:val="0"/>
      <w:marBottom w:val="0"/>
      <w:divBdr>
        <w:top w:val="none" w:sz="0" w:space="0" w:color="auto"/>
        <w:left w:val="none" w:sz="0" w:space="0" w:color="auto"/>
        <w:bottom w:val="none" w:sz="0" w:space="0" w:color="auto"/>
        <w:right w:val="none" w:sz="0" w:space="0" w:color="auto"/>
      </w:divBdr>
      <w:divsChild>
        <w:div w:id="2013140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7753252">
      <w:bodyDiv w:val="1"/>
      <w:marLeft w:val="0"/>
      <w:marRight w:val="0"/>
      <w:marTop w:val="0"/>
      <w:marBottom w:val="0"/>
      <w:divBdr>
        <w:top w:val="none" w:sz="0" w:space="0" w:color="auto"/>
        <w:left w:val="none" w:sz="0" w:space="0" w:color="auto"/>
        <w:bottom w:val="none" w:sz="0" w:space="0" w:color="auto"/>
        <w:right w:val="none" w:sz="0" w:space="0" w:color="auto"/>
      </w:divBdr>
      <w:divsChild>
        <w:div w:id="701369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240018">
      <w:bodyDiv w:val="1"/>
      <w:marLeft w:val="0"/>
      <w:marRight w:val="0"/>
      <w:marTop w:val="0"/>
      <w:marBottom w:val="0"/>
      <w:divBdr>
        <w:top w:val="none" w:sz="0" w:space="0" w:color="auto"/>
        <w:left w:val="none" w:sz="0" w:space="0" w:color="auto"/>
        <w:bottom w:val="none" w:sz="0" w:space="0" w:color="auto"/>
        <w:right w:val="none" w:sz="0" w:space="0" w:color="auto"/>
      </w:divBdr>
      <w:divsChild>
        <w:div w:id="922297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3992188">
      <w:bodyDiv w:val="1"/>
      <w:marLeft w:val="0"/>
      <w:marRight w:val="0"/>
      <w:marTop w:val="0"/>
      <w:marBottom w:val="0"/>
      <w:divBdr>
        <w:top w:val="none" w:sz="0" w:space="0" w:color="auto"/>
        <w:left w:val="none" w:sz="0" w:space="0" w:color="auto"/>
        <w:bottom w:val="none" w:sz="0" w:space="0" w:color="auto"/>
        <w:right w:val="none" w:sz="0" w:space="0" w:color="auto"/>
      </w:divBdr>
      <w:divsChild>
        <w:div w:id="1533179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375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biblegateway.com/" TargetMode="External"/><Relationship Id="rId13" Type="http://schemas.openxmlformats.org/officeDocument/2006/relationships/hyperlink" Target="http://famguardian.org/disclaimer.htm" TargetMode="External"/><Relationship Id="rId18" Type="http://schemas.openxmlformats.org/officeDocument/2006/relationships/hyperlink" Target="http://famguardian.org/Subjects/Taxes/FalseRhetoric/Includess.pdf" TargetMode="External"/><Relationship Id="rId26" Type="http://schemas.openxmlformats.org/officeDocument/2006/relationships/hyperlink" Target="http://caselaw.lp.findlaw.com/cgi-bin/getcase.pl?court=us&amp;vol=247&amp;invol=251" TargetMode="External"/><Relationship Id="rId3" Type="http://schemas.openxmlformats.org/officeDocument/2006/relationships/settings" Target="settings.xml"/><Relationship Id="rId21" Type="http://schemas.openxmlformats.org/officeDocument/2006/relationships/hyperlink" Target="http://caselaw.lp.findlaw.com/scripts/getcase.pl?navby=case&amp;court=us&amp;vol=380&amp;page=63" TargetMode="External"/><Relationship Id="rId34" Type="http://schemas.openxmlformats.org/officeDocument/2006/relationships/header" Target="header1.xml"/><Relationship Id="rId7" Type="http://schemas.openxmlformats.org/officeDocument/2006/relationships/hyperlink" Target="http://www.findlaw.com/casecode/constitution/" TargetMode="External"/><Relationship Id="rId12" Type="http://schemas.openxmlformats.org/officeDocument/2006/relationships/hyperlink" Target="http://caselaw.lp.findlaw.com/scripts/getcase.pl?navby=case&amp;court=us&amp;vol=289&amp;page=516" TargetMode="External"/><Relationship Id="rId17" Type="http://schemas.openxmlformats.org/officeDocument/2006/relationships/hyperlink" Target="http://caselaw.lp.findlaw.com/scripts/getcase.pl?navby=case&amp;court=us&amp;vol=82&amp;page=439" TargetMode="External"/><Relationship Id="rId25" Type="http://schemas.openxmlformats.org/officeDocument/2006/relationships/hyperlink" Target="http://caselaw.lp.findlaw.com/scripts/getcase.pl?navby=case&amp;court=us&amp;vol=342&amp;page=237"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caselaw.lp.findlaw.com/cgi-bin/getcase.pl?court=us&amp;vol=277&amp;invol=438" TargetMode="External"/><Relationship Id="rId20" Type="http://schemas.openxmlformats.org/officeDocument/2006/relationships/hyperlink" Target="http://caselaw.lp.findlaw.com/cgi-bin/getcase.pl?navby=volpage&amp;court=us&amp;vol=219&amp;page=239" TargetMode="External"/><Relationship Id="rId29" Type="http://schemas.openxmlformats.org/officeDocument/2006/relationships/hyperlink" Target="http://famguardian.org/Subjects/Politics/ThomasJefferson/jeffcon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amguardian.org/TaxFreedom/CitesByTopic/UnitedStates.htm" TargetMode="External"/><Relationship Id="rId24" Type="http://schemas.openxmlformats.org/officeDocument/2006/relationships/hyperlink" Target="http://caselaw.lp.findlaw.com/scripts/getcase.pl?navby=case&amp;court=us&amp;vol=303&amp;page=201"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caselaw.lp.findlaw.com/cgi-bin/getcase.pl?court=us&amp;vol=277&amp;invol=438" TargetMode="External"/><Relationship Id="rId23" Type="http://schemas.openxmlformats.org/officeDocument/2006/relationships/hyperlink" Target="http://caselaw.lp.findlaw.com/scripts/getcase.pl?court=US&amp;navby=case&amp;vol=26&amp;page=511&amp;linkurl=http%253A%252F%252Fwww.law.umich.edu%252F&amp;graphurl=http%253A%252F%252Fwww.findlaw.com%252Fimages%252Fmichigan.gif" TargetMode="External"/><Relationship Id="rId28" Type="http://schemas.openxmlformats.org/officeDocument/2006/relationships/hyperlink" Target="http://sedm.org/Forms/MemLaw/WhyThiefOrEmployee.pdf" TargetMode="External"/><Relationship Id="rId36" Type="http://schemas.openxmlformats.org/officeDocument/2006/relationships/fontTable" Target="fontTable.xml"/><Relationship Id="rId10" Type="http://schemas.openxmlformats.org/officeDocument/2006/relationships/hyperlink" Target="http://famguardian.org/TaxFreedom/CitesByTopic/territory.htm" TargetMode="External"/><Relationship Id="rId19" Type="http://schemas.openxmlformats.org/officeDocument/2006/relationships/hyperlink" Target="http://famguardian.org/disclaimer.htm" TargetMode="External"/><Relationship Id="rId31" Type="http://schemas.openxmlformats.org/officeDocument/2006/relationships/hyperlink" Target="http://caselaw.lp.findlaw.com/scripts/getcase.pl?navby=case&amp;court=us&amp;vol=304&amp;page=64" TargetMode="External"/><Relationship Id="rId4" Type="http://schemas.openxmlformats.org/officeDocument/2006/relationships/webSettings" Target="webSettings.xml"/><Relationship Id="rId9" Type="http://schemas.openxmlformats.org/officeDocument/2006/relationships/hyperlink" Target="http://caselaw.lp.findlaw.com/cgi-bin/getcase.pl?court=us&amp;vol=99&amp;invol=700" TargetMode="External"/><Relationship Id="rId14" Type="http://schemas.openxmlformats.org/officeDocument/2006/relationships/hyperlink" Target="http://famguardian.org/disclaimer.htm" TargetMode="External"/><Relationship Id="rId22" Type="http://schemas.openxmlformats.org/officeDocument/2006/relationships/hyperlink" Target="http://caselaw.lp.findlaw.com/scripts/getcase.pl?navby=case&amp;court=us&amp;vol=258&amp;page=298" TargetMode="External"/><Relationship Id="rId27" Type="http://schemas.openxmlformats.org/officeDocument/2006/relationships/hyperlink" Target="http://caselaw.lp.findlaw.com/scripts/getcase.pl?navby=case&amp;court=us&amp;vol=298&amp;page=238" TargetMode="External"/><Relationship Id="rId30" Type="http://schemas.openxmlformats.org/officeDocument/2006/relationships/hyperlink" Target="http://sedm.org/Forms/MemLaw/WhyThiefOrEmployee.pdf" TargetMode="Externa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9530</Words>
  <Characters>58247</Characters>
  <Application>Microsoft Office Word</Application>
  <DocSecurity>0</DocSecurity>
  <Lines>485</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67642</CharactersWithSpaces>
  <SharedDoc>false</SharedDoc>
  <HLinks>
    <vt:vector size="192" baseType="variant">
      <vt:variant>
        <vt:i4>65544</vt:i4>
      </vt:variant>
      <vt:variant>
        <vt:i4>129</vt:i4>
      </vt:variant>
      <vt:variant>
        <vt:i4>0</vt:i4>
      </vt:variant>
      <vt:variant>
        <vt:i4>5</vt:i4>
      </vt:variant>
      <vt:variant>
        <vt:lpwstr>http://caselaw.lp.findlaw.com/scripts/getcase.pl?navby=case&amp;court=us&amp;vol=304&amp;page=64</vt:lpwstr>
      </vt:variant>
      <vt:variant>
        <vt:lpwstr/>
      </vt:variant>
      <vt:variant>
        <vt:i4>2424876</vt:i4>
      </vt:variant>
      <vt:variant>
        <vt:i4>126</vt:i4>
      </vt:variant>
      <vt:variant>
        <vt:i4>0</vt:i4>
      </vt:variant>
      <vt:variant>
        <vt:i4>5</vt:i4>
      </vt:variant>
      <vt:variant>
        <vt:lpwstr>http://sedm.org/Forms/MemLaw/WhyThiefOrEmployee.pdf</vt:lpwstr>
      </vt:variant>
      <vt:variant>
        <vt:lpwstr/>
      </vt:variant>
      <vt:variant>
        <vt:i4>5111812</vt:i4>
      </vt:variant>
      <vt:variant>
        <vt:i4>123</vt:i4>
      </vt:variant>
      <vt:variant>
        <vt:i4>0</vt:i4>
      </vt:variant>
      <vt:variant>
        <vt:i4>5</vt:i4>
      </vt:variant>
      <vt:variant>
        <vt:lpwstr>http://famguardian.org/Subjects/Politics/ThomasJefferson/jeffcont.htm</vt:lpwstr>
      </vt:variant>
      <vt:variant>
        <vt:lpwstr/>
      </vt:variant>
      <vt:variant>
        <vt:i4>2424876</vt:i4>
      </vt:variant>
      <vt:variant>
        <vt:i4>120</vt:i4>
      </vt:variant>
      <vt:variant>
        <vt:i4>0</vt:i4>
      </vt:variant>
      <vt:variant>
        <vt:i4>5</vt:i4>
      </vt:variant>
      <vt:variant>
        <vt:lpwstr>http://sedm.org/Forms/MemLaw/WhyThiefOrEmployee.pdf</vt:lpwstr>
      </vt:variant>
      <vt:variant>
        <vt:lpwstr/>
      </vt:variant>
      <vt:variant>
        <vt:i4>720901</vt:i4>
      </vt:variant>
      <vt:variant>
        <vt:i4>117</vt:i4>
      </vt:variant>
      <vt:variant>
        <vt:i4>0</vt:i4>
      </vt:variant>
      <vt:variant>
        <vt:i4>5</vt:i4>
      </vt:variant>
      <vt:variant>
        <vt:lpwstr>http://caselaw.lp.findlaw.com/scripts/getcase.pl?navby=case&amp;court=us&amp;vol=298&amp;page=238</vt:lpwstr>
      </vt:variant>
      <vt:variant>
        <vt:lpwstr/>
      </vt:variant>
      <vt:variant>
        <vt:i4>1310798</vt:i4>
      </vt:variant>
      <vt:variant>
        <vt:i4>114</vt:i4>
      </vt:variant>
      <vt:variant>
        <vt:i4>0</vt:i4>
      </vt:variant>
      <vt:variant>
        <vt:i4>5</vt:i4>
      </vt:variant>
      <vt:variant>
        <vt:lpwstr>http://caselaw.lp.findlaw.com/cgi-bin/getcase.pl?court=us&amp;vol=247&amp;invol=251</vt:lpwstr>
      </vt:variant>
      <vt:variant>
        <vt:lpwstr>275</vt:lpwstr>
      </vt:variant>
      <vt:variant>
        <vt:i4>8</vt:i4>
      </vt:variant>
      <vt:variant>
        <vt:i4>111</vt:i4>
      </vt:variant>
      <vt:variant>
        <vt:i4>0</vt:i4>
      </vt:variant>
      <vt:variant>
        <vt:i4>5</vt:i4>
      </vt:variant>
      <vt:variant>
        <vt:lpwstr>http://caselaw.lp.findlaw.com/scripts/getcase.pl?navby=case&amp;court=us&amp;vol=342&amp;page=237</vt:lpwstr>
      </vt:variant>
      <vt:variant>
        <vt:lpwstr/>
      </vt:variant>
      <vt:variant>
        <vt:i4>131084</vt:i4>
      </vt:variant>
      <vt:variant>
        <vt:i4>108</vt:i4>
      </vt:variant>
      <vt:variant>
        <vt:i4>0</vt:i4>
      </vt:variant>
      <vt:variant>
        <vt:i4>5</vt:i4>
      </vt:variant>
      <vt:variant>
        <vt:lpwstr>http://caselaw.lp.findlaw.com/scripts/getcase.pl?navby=case&amp;court=us&amp;vol=303&amp;page=201</vt:lpwstr>
      </vt:variant>
      <vt:variant>
        <vt:lpwstr/>
      </vt:variant>
      <vt:variant>
        <vt:i4>7995509</vt:i4>
      </vt:variant>
      <vt:variant>
        <vt:i4>105</vt:i4>
      </vt:variant>
      <vt:variant>
        <vt:i4>0</vt:i4>
      </vt:variant>
      <vt:variant>
        <vt:i4>5</vt:i4>
      </vt:variant>
      <vt:variant>
        <vt:lpwstr>http://caselaw.lp.findlaw.com/scripts/getcase.pl?court=US&amp;navby=case&amp;vol=26&amp;page=511&amp;linkurl=http%253A%252F%252Fwww.law.umich.edu%252F&amp;graphurl=http%253A%252F%252Fwww.findlaw.com%252Fimages%252Fmichigan.gif</vt:lpwstr>
      </vt:variant>
      <vt:variant>
        <vt:lpwstr/>
      </vt:variant>
      <vt:variant>
        <vt:i4>65545</vt:i4>
      </vt:variant>
      <vt:variant>
        <vt:i4>102</vt:i4>
      </vt:variant>
      <vt:variant>
        <vt:i4>0</vt:i4>
      </vt:variant>
      <vt:variant>
        <vt:i4>5</vt:i4>
      </vt:variant>
      <vt:variant>
        <vt:lpwstr>http://caselaw.lp.findlaw.com/scripts/getcase.pl?navby=case&amp;court=us&amp;vol=258&amp;page=298</vt:lpwstr>
      </vt:variant>
      <vt:variant>
        <vt:lpwstr/>
      </vt:variant>
      <vt:variant>
        <vt:i4>7733364</vt:i4>
      </vt:variant>
      <vt:variant>
        <vt:i4>99</vt:i4>
      </vt:variant>
      <vt:variant>
        <vt:i4>0</vt:i4>
      </vt:variant>
      <vt:variant>
        <vt:i4>5</vt:i4>
      </vt:variant>
      <vt:variant>
        <vt:lpwstr>http://caselaw.lp.findlaw.com/scripts/getcase.pl?navby=case&amp;court=us&amp;vol=380&amp;page=63</vt:lpwstr>
      </vt:variant>
      <vt:variant>
        <vt:lpwstr>tt4</vt:lpwstr>
      </vt:variant>
      <vt:variant>
        <vt:i4>7078008</vt:i4>
      </vt:variant>
      <vt:variant>
        <vt:i4>96</vt:i4>
      </vt:variant>
      <vt:variant>
        <vt:i4>0</vt:i4>
      </vt:variant>
      <vt:variant>
        <vt:i4>5</vt:i4>
      </vt:variant>
      <vt:variant>
        <vt:lpwstr>http://caselaw.lp.findlaw.com/cgi-bin/getcase.pl?navby=volpage&amp;court=us&amp;vol=219&amp;page=239</vt:lpwstr>
      </vt:variant>
      <vt:variant>
        <vt:lpwstr>239</vt:lpwstr>
      </vt:variant>
      <vt:variant>
        <vt:i4>327684</vt:i4>
      </vt:variant>
      <vt:variant>
        <vt:i4>93</vt:i4>
      </vt:variant>
      <vt:variant>
        <vt:i4>0</vt:i4>
      </vt:variant>
      <vt:variant>
        <vt:i4>5</vt:i4>
      </vt:variant>
      <vt:variant>
        <vt:lpwstr>http://famguardian.org/disclaimer.htm</vt:lpwstr>
      </vt:variant>
      <vt:variant>
        <vt:lpwstr/>
      </vt:variant>
      <vt:variant>
        <vt:i4>6225939</vt:i4>
      </vt:variant>
      <vt:variant>
        <vt:i4>90</vt:i4>
      </vt:variant>
      <vt:variant>
        <vt:i4>0</vt:i4>
      </vt:variant>
      <vt:variant>
        <vt:i4>5</vt:i4>
      </vt:variant>
      <vt:variant>
        <vt:lpwstr>http://famguardian.org/Subjects/Taxes/FalseRhetoric/Includess.pdf</vt:lpwstr>
      </vt:variant>
      <vt:variant>
        <vt:lpwstr/>
      </vt:variant>
      <vt:variant>
        <vt:i4>983047</vt:i4>
      </vt:variant>
      <vt:variant>
        <vt:i4>87</vt:i4>
      </vt:variant>
      <vt:variant>
        <vt:i4>0</vt:i4>
      </vt:variant>
      <vt:variant>
        <vt:i4>5</vt:i4>
      </vt:variant>
      <vt:variant>
        <vt:lpwstr>http://caselaw.lp.findlaw.com/scripts/getcase.pl?navby=case&amp;court=us&amp;vol=82&amp;page=439</vt:lpwstr>
      </vt:variant>
      <vt:variant>
        <vt:lpwstr/>
      </vt:variant>
      <vt:variant>
        <vt:i4>1114190</vt:i4>
      </vt:variant>
      <vt:variant>
        <vt:i4>84</vt:i4>
      </vt:variant>
      <vt:variant>
        <vt:i4>0</vt:i4>
      </vt:variant>
      <vt:variant>
        <vt:i4>5</vt:i4>
      </vt:variant>
      <vt:variant>
        <vt:lpwstr>http://caselaw.lp.findlaw.com/cgi-bin/getcase.pl?court=us&amp;vol=277&amp;invol=438</vt:lpwstr>
      </vt:variant>
      <vt:variant>
        <vt:lpwstr>478</vt:lpwstr>
      </vt:variant>
      <vt:variant>
        <vt:i4>1114190</vt:i4>
      </vt:variant>
      <vt:variant>
        <vt:i4>81</vt:i4>
      </vt:variant>
      <vt:variant>
        <vt:i4>0</vt:i4>
      </vt:variant>
      <vt:variant>
        <vt:i4>5</vt:i4>
      </vt:variant>
      <vt:variant>
        <vt:lpwstr>http://caselaw.lp.findlaw.com/cgi-bin/getcase.pl?court=us&amp;vol=277&amp;invol=438</vt:lpwstr>
      </vt:variant>
      <vt:variant>
        <vt:lpwstr>478</vt:lpwstr>
      </vt:variant>
      <vt:variant>
        <vt:i4>327684</vt:i4>
      </vt:variant>
      <vt:variant>
        <vt:i4>78</vt:i4>
      </vt:variant>
      <vt:variant>
        <vt:i4>0</vt:i4>
      </vt:variant>
      <vt:variant>
        <vt:i4>5</vt:i4>
      </vt:variant>
      <vt:variant>
        <vt:lpwstr>http://famguardian.org/disclaimer.htm</vt:lpwstr>
      </vt:variant>
      <vt:variant>
        <vt:lpwstr/>
      </vt:variant>
      <vt:variant>
        <vt:i4>327684</vt:i4>
      </vt:variant>
      <vt:variant>
        <vt:i4>75</vt:i4>
      </vt:variant>
      <vt:variant>
        <vt:i4>0</vt:i4>
      </vt:variant>
      <vt:variant>
        <vt:i4>5</vt:i4>
      </vt:variant>
      <vt:variant>
        <vt:lpwstr>http://famguardian.org/disclaimer.htm</vt:lpwstr>
      </vt:variant>
      <vt:variant>
        <vt:lpwstr/>
      </vt:variant>
      <vt:variant>
        <vt:i4>524291</vt:i4>
      </vt:variant>
      <vt:variant>
        <vt:i4>72</vt:i4>
      </vt:variant>
      <vt:variant>
        <vt:i4>0</vt:i4>
      </vt:variant>
      <vt:variant>
        <vt:i4>5</vt:i4>
      </vt:variant>
      <vt:variant>
        <vt:lpwstr>http://caselaw.lp.findlaw.com/scripts/getcase.pl?navby=case&amp;court=us&amp;vol=289&amp;page=516</vt:lpwstr>
      </vt:variant>
      <vt:variant>
        <vt:lpwstr/>
      </vt:variant>
      <vt:variant>
        <vt:i4>3014690</vt:i4>
      </vt:variant>
      <vt:variant>
        <vt:i4>69</vt:i4>
      </vt:variant>
      <vt:variant>
        <vt:i4>0</vt:i4>
      </vt:variant>
      <vt:variant>
        <vt:i4>5</vt:i4>
      </vt:variant>
      <vt:variant>
        <vt:lpwstr>http://famguardian.org/TaxFreedom/CitesByTopic/UnitedStates.htm</vt:lpwstr>
      </vt:variant>
      <vt:variant>
        <vt:lpwstr/>
      </vt:variant>
      <vt:variant>
        <vt:i4>393228</vt:i4>
      </vt:variant>
      <vt:variant>
        <vt:i4>66</vt:i4>
      </vt:variant>
      <vt:variant>
        <vt:i4>0</vt:i4>
      </vt:variant>
      <vt:variant>
        <vt:i4>5</vt:i4>
      </vt:variant>
      <vt:variant>
        <vt:lpwstr>http://famguardian.org/TaxFreedom/CitesByTopic/territory.htm</vt:lpwstr>
      </vt:variant>
      <vt:variant>
        <vt:lpwstr/>
      </vt:variant>
      <vt:variant>
        <vt:i4>7667755</vt:i4>
      </vt:variant>
      <vt:variant>
        <vt:i4>63</vt:i4>
      </vt:variant>
      <vt:variant>
        <vt:i4>0</vt:i4>
      </vt:variant>
      <vt:variant>
        <vt:i4>5</vt:i4>
      </vt:variant>
      <vt:variant>
        <vt:lpwstr>http://caselaw.lp.findlaw.com/cgi-bin/getcase.pl?court=us&amp;vol=99&amp;invol=700</vt:lpwstr>
      </vt:variant>
      <vt:variant>
        <vt:lpwstr/>
      </vt:variant>
      <vt:variant>
        <vt:i4>4522015</vt:i4>
      </vt:variant>
      <vt:variant>
        <vt:i4>60</vt:i4>
      </vt:variant>
      <vt:variant>
        <vt:i4>0</vt:i4>
      </vt:variant>
      <vt:variant>
        <vt:i4>5</vt:i4>
      </vt:variant>
      <vt:variant>
        <vt:lpwstr>http://biblegateway.com/</vt:lpwstr>
      </vt:variant>
      <vt:variant>
        <vt:lpwstr/>
      </vt:variant>
      <vt:variant>
        <vt:i4>589898</vt:i4>
      </vt:variant>
      <vt:variant>
        <vt:i4>57</vt:i4>
      </vt:variant>
      <vt:variant>
        <vt:i4>0</vt:i4>
      </vt:variant>
      <vt:variant>
        <vt:i4>5</vt:i4>
      </vt:variant>
      <vt:variant>
        <vt:lpwstr>http://www.findlaw.com/casecode/constitution/</vt:lpwstr>
      </vt:variant>
      <vt:variant>
        <vt:lpwstr/>
      </vt:variant>
      <vt:variant>
        <vt:i4>1376318</vt:i4>
      </vt:variant>
      <vt:variant>
        <vt:i4>38</vt:i4>
      </vt:variant>
      <vt:variant>
        <vt:i4>0</vt:i4>
      </vt:variant>
      <vt:variant>
        <vt:i4>5</vt:i4>
      </vt:variant>
      <vt:variant>
        <vt:lpwstr/>
      </vt:variant>
      <vt:variant>
        <vt:lpwstr>_Toc119126444</vt:lpwstr>
      </vt:variant>
      <vt:variant>
        <vt:i4>1376318</vt:i4>
      </vt:variant>
      <vt:variant>
        <vt:i4>32</vt:i4>
      </vt:variant>
      <vt:variant>
        <vt:i4>0</vt:i4>
      </vt:variant>
      <vt:variant>
        <vt:i4>5</vt:i4>
      </vt:variant>
      <vt:variant>
        <vt:lpwstr/>
      </vt:variant>
      <vt:variant>
        <vt:lpwstr>_Toc119126443</vt:lpwstr>
      </vt:variant>
      <vt:variant>
        <vt:i4>1376318</vt:i4>
      </vt:variant>
      <vt:variant>
        <vt:i4>26</vt:i4>
      </vt:variant>
      <vt:variant>
        <vt:i4>0</vt:i4>
      </vt:variant>
      <vt:variant>
        <vt:i4>5</vt:i4>
      </vt:variant>
      <vt:variant>
        <vt:lpwstr/>
      </vt:variant>
      <vt:variant>
        <vt:lpwstr>_Toc119126442</vt:lpwstr>
      </vt:variant>
      <vt:variant>
        <vt:i4>1376318</vt:i4>
      </vt:variant>
      <vt:variant>
        <vt:i4>20</vt:i4>
      </vt:variant>
      <vt:variant>
        <vt:i4>0</vt:i4>
      </vt:variant>
      <vt:variant>
        <vt:i4>5</vt:i4>
      </vt:variant>
      <vt:variant>
        <vt:lpwstr/>
      </vt:variant>
      <vt:variant>
        <vt:lpwstr>_Toc119126441</vt:lpwstr>
      </vt:variant>
      <vt:variant>
        <vt:i4>1376318</vt:i4>
      </vt:variant>
      <vt:variant>
        <vt:i4>14</vt:i4>
      </vt:variant>
      <vt:variant>
        <vt:i4>0</vt:i4>
      </vt:variant>
      <vt:variant>
        <vt:i4>5</vt:i4>
      </vt:variant>
      <vt:variant>
        <vt:lpwstr/>
      </vt:variant>
      <vt:variant>
        <vt:lpwstr>_Toc119126440</vt:lpwstr>
      </vt:variant>
      <vt:variant>
        <vt:i4>1179710</vt:i4>
      </vt:variant>
      <vt:variant>
        <vt:i4>8</vt:i4>
      </vt:variant>
      <vt:variant>
        <vt:i4>0</vt:i4>
      </vt:variant>
      <vt:variant>
        <vt:i4>5</vt:i4>
      </vt:variant>
      <vt:variant>
        <vt:lpwstr/>
      </vt:variant>
      <vt:variant>
        <vt:lpwstr>_Toc119126439</vt:lpwstr>
      </vt:variant>
      <vt:variant>
        <vt:i4>1179710</vt:i4>
      </vt:variant>
      <vt:variant>
        <vt:i4>2</vt:i4>
      </vt:variant>
      <vt:variant>
        <vt:i4>0</vt:i4>
      </vt:variant>
      <vt:variant>
        <vt:i4>5</vt:i4>
      </vt:variant>
      <vt:variant>
        <vt:lpwstr/>
      </vt:variant>
      <vt:variant>
        <vt:lpwstr>_Toc119126438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3</cp:revision>
  <cp:lastPrinted>2005-10-18T18:43:00Z</cp:lastPrinted>
  <dcterms:created xsi:type="dcterms:W3CDTF">2013-01-31T15:24:00Z</dcterms:created>
  <dcterms:modified xsi:type="dcterms:W3CDTF">2013-01-31T15:25:00Z</dcterms:modified>
</cp:coreProperties>
</file>