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371" w:rsidRPr="004A2C4F" w:rsidRDefault="009A3FA8" w:rsidP="00AF402A">
      <w:pPr>
        <w:jc w:val="center"/>
        <w:rPr>
          <w:b/>
          <w:i/>
          <w:sz w:val="32"/>
          <w:szCs w:val="32"/>
        </w:rPr>
      </w:pPr>
      <w:r w:rsidRPr="004A2C4F">
        <w:rPr>
          <w:b/>
          <w:i/>
          <w:sz w:val="32"/>
          <w:szCs w:val="32"/>
        </w:rPr>
        <w:t xml:space="preserve">DECLARATION OF </w:t>
      </w:r>
      <w:r w:rsidR="00AF402A" w:rsidRPr="00AF402A">
        <w:rPr>
          <w:b/>
          <w:i/>
          <w:sz w:val="32"/>
          <w:szCs w:val="32"/>
          <w:highlight w:val="yellow"/>
        </w:rPr>
        <w:t>&lt;&lt;YOUR LOWER CASE NAME&gt;&gt;</w:t>
      </w:r>
      <w:r w:rsidR="005905D5" w:rsidRPr="004A2C4F">
        <w:rPr>
          <w:b/>
          <w:i/>
          <w:sz w:val="32"/>
          <w:szCs w:val="32"/>
        </w:rPr>
        <w:t>:</w:t>
      </w:r>
      <w:r w:rsidRPr="004A2C4F">
        <w:rPr>
          <w:b/>
          <w:i/>
          <w:sz w:val="32"/>
          <w:szCs w:val="32"/>
        </w:rPr>
        <w:br/>
        <w:t xml:space="preserve">Facts </w:t>
      </w:r>
      <w:r w:rsidR="00F9068C" w:rsidRPr="004A2C4F">
        <w:rPr>
          <w:b/>
          <w:i/>
          <w:sz w:val="32"/>
          <w:szCs w:val="32"/>
        </w:rPr>
        <w:t>Surrounding</w:t>
      </w:r>
      <w:r w:rsidRPr="004A2C4F">
        <w:rPr>
          <w:b/>
          <w:i/>
          <w:sz w:val="32"/>
          <w:szCs w:val="32"/>
        </w:rPr>
        <w:t xml:space="preserve"> Case No. </w:t>
      </w:r>
      <w:r w:rsidR="00AF402A" w:rsidRPr="00AF402A">
        <w:rPr>
          <w:b/>
          <w:i/>
          <w:sz w:val="32"/>
          <w:szCs w:val="32"/>
          <w:highlight w:val="yellow"/>
        </w:rPr>
        <w:t>&lt;&lt;CASE NO&gt;&gt;</w:t>
      </w:r>
      <w:r w:rsidRPr="004A2C4F">
        <w:rPr>
          <w:b/>
          <w:i/>
          <w:sz w:val="32"/>
          <w:szCs w:val="32"/>
        </w:rPr>
        <w:br/>
      </w:r>
    </w:p>
    <w:p w:rsidR="00751ECF" w:rsidRPr="004A2C4F" w:rsidRDefault="00751ECF" w:rsidP="00F0162F">
      <w:pPr>
        <w:pStyle w:val="Subtitle0"/>
        <w:jc w:val="center"/>
        <w:rPr>
          <w:rFonts w:ascii="Times New Roman" w:hAnsi="Times New Roman"/>
          <w:sz w:val="24"/>
          <w:szCs w:val="24"/>
        </w:rPr>
      </w:pPr>
      <w:r w:rsidRPr="004A2C4F">
        <w:rPr>
          <w:rFonts w:ascii="Times New Roman" w:hAnsi="Times New Roman"/>
          <w:sz w:val="24"/>
          <w:szCs w:val="24"/>
        </w:rPr>
        <w:t>TABLE OF CONTENTS</w:t>
      </w:r>
    </w:p>
    <w:p w:rsidR="008912B5" w:rsidRDefault="00665D78" w:rsidP="00B97A70">
      <w:pPr>
        <w:pStyle w:val="TOC1"/>
        <w:rPr>
          <w:lang w:eastAsia="ko-KR"/>
        </w:rPr>
      </w:pPr>
      <w:r w:rsidRPr="004A2C4F">
        <w:fldChar w:fldCharType="begin"/>
      </w:r>
      <w:r w:rsidRPr="004A2C4F">
        <w:instrText xml:space="preserve"> TOC \o "1-3" \h \z \u</w:instrText>
      </w:r>
      <w:r w:rsidR="00380D4A" w:rsidRPr="004A2C4F">
        <w:instrText xml:space="preserve"> \F</w:instrText>
      </w:r>
      <w:r w:rsidRPr="004A2C4F">
        <w:fldChar w:fldCharType="separate"/>
      </w:r>
      <w:hyperlink w:anchor="_Toc169741724" w:history="1">
        <w:r w:rsidR="008912B5" w:rsidRPr="000F73DB">
          <w:rPr>
            <w:rStyle w:val="Hyperlink"/>
          </w:rPr>
          <w:t>1</w:t>
        </w:r>
        <w:r w:rsidR="008912B5">
          <w:rPr>
            <w:lang w:eastAsia="ko-KR"/>
          </w:rPr>
          <w:tab/>
        </w:r>
        <w:r w:rsidR="008912B5" w:rsidRPr="000F73DB">
          <w:rPr>
            <w:rStyle w:val="Hyperlink"/>
          </w:rPr>
          <w:t>SUMMARY OF CASE</w:t>
        </w:r>
        <w:r w:rsidR="008912B5">
          <w:rPr>
            <w:webHidden/>
          </w:rPr>
          <w:tab/>
        </w:r>
        <w:r w:rsidR="008912B5">
          <w:rPr>
            <w:webHidden/>
          </w:rPr>
          <w:fldChar w:fldCharType="begin"/>
        </w:r>
        <w:r w:rsidR="008912B5">
          <w:rPr>
            <w:webHidden/>
          </w:rPr>
          <w:instrText xml:space="preserve"> PAGEREF _Toc169741724 \h </w:instrText>
        </w:r>
        <w:r w:rsidR="008912B5">
          <w:rPr>
            <w:webHidden/>
          </w:rPr>
          <w:fldChar w:fldCharType="separate"/>
        </w:r>
        <w:r w:rsidR="008912B5">
          <w:rPr>
            <w:webHidden/>
          </w:rPr>
          <w:t>6</w:t>
        </w:r>
        <w:r w:rsidR="008912B5">
          <w:rPr>
            <w:webHidden/>
          </w:rPr>
          <w:fldChar w:fldCharType="end"/>
        </w:r>
      </w:hyperlink>
    </w:p>
    <w:p w:rsidR="008912B5" w:rsidRDefault="008912B5" w:rsidP="00B97A70">
      <w:pPr>
        <w:pStyle w:val="TOC1"/>
        <w:rPr>
          <w:lang w:eastAsia="ko-KR"/>
        </w:rPr>
      </w:pPr>
      <w:hyperlink w:anchor="_Toc169741725" w:history="1">
        <w:r w:rsidRPr="000F73DB">
          <w:rPr>
            <w:rStyle w:val="Hyperlink"/>
          </w:rPr>
          <w:t>2</w:t>
        </w:r>
        <w:r>
          <w:rPr>
            <w:lang w:eastAsia="ko-KR"/>
          </w:rPr>
          <w:tab/>
        </w:r>
        <w:r w:rsidRPr="000F73DB">
          <w:rPr>
            <w:rStyle w:val="Hyperlink"/>
          </w:rPr>
          <w:t>SUMMARY OF IMPORTANT FACTS</w:t>
        </w:r>
        <w:r>
          <w:rPr>
            <w:webHidden/>
          </w:rPr>
          <w:tab/>
        </w:r>
        <w:r>
          <w:rPr>
            <w:webHidden/>
          </w:rPr>
          <w:fldChar w:fldCharType="begin"/>
        </w:r>
        <w:r>
          <w:rPr>
            <w:webHidden/>
          </w:rPr>
          <w:instrText xml:space="preserve"> PAGEREF _Toc169741725 \h </w:instrText>
        </w:r>
        <w:r>
          <w:rPr>
            <w:webHidden/>
          </w:rPr>
          <w:fldChar w:fldCharType="separate"/>
        </w:r>
        <w:r>
          <w:rPr>
            <w:webHidden/>
          </w:rPr>
          <w:t>11</w:t>
        </w:r>
        <w:r>
          <w:rPr>
            <w:webHidden/>
          </w:rPr>
          <w:fldChar w:fldCharType="end"/>
        </w:r>
      </w:hyperlink>
    </w:p>
    <w:p w:rsidR="008912B5" w:rsidRDefault="008912B5" w:rsidP="00B97A70">
      <w:pPr>
        <w:pStyle w:val="TOC1"/>
        <w:rPr>
          <w:lang w:eastAsia="ko-KR"/>
        </w:rPr>
      </w:pPr>
      <w:hyperlink w:anchor="_Toc169741726" w:history="1">
        <w:r w:rsidRPr="000F73DB">
          <w:rPr>
            <w:rStyle w:val="Hyperlink"/>
          </w:rPr>
          <w:t>3</w:t>
        </w:r>
        <w:r>
          <w:rPr>
            <w:lang w:eastAsia="ko-KR"/>
          </w:rPr>
          <w:tab/>
        </w:r>
        <w:r w:rsidRPr="000F73DB">
          <w:rPr>
            <w:rStyle w:val="Hyperlink"/>
          </w:rPr>
          <w:t>SPECIFIC QUESTIONS POSED IN APPEAL OPENING BRIEF</w:t>
        </w:r>
        <w:r>
          <w:rPr>
            <w:webHidden/>
          </w:rPr>
          <w:tab/>
        </w:r>
        <w:r>
          <w:rPr>
            <w:webHidden/>
          </w:rPr>
          <w:fldChar w:fldCharType="begin"/>
        </w:r>
        <w:r>
          <w:rPr>
            <w:webHidden/>
          </w:rPr>
          <w:instrText xml:space="preserve"> PAGEREF _Toc169741726 \h </w:instrText>
        </w:r>
        <w:r>
          <w:rPr>
            <w:webHidden/>
          </w:rPr>
          <w:fldChar w:fldCharType="separate"/>
        </w:r>
        <w:r>
          <w:rPr>
            <w:webHidden/>
          </w:rPr>
          <w:t>12</w:t>
        </w:r>
        <w:r>
          <w:rPr>
            <w:webHidden/>
          </w:rPr>
          <w:fldChar w:fldCharType="end"/>
        </w:r>
      </w:hyperlink>
    </w:p>
    <w:p w:rsidR="008912B5" w:rsidRDefault="008912B5" w:rsidP="00B97A70">
      <w:pPr>
        <w:pStyle w:val="TOC2"/>
        <w:rPr>
          <w:lang w:eastAsia="ko-KR"/>
        </w:rPr>
      </w:pPr>
      <w:hyperlink w:anchor="_Toc169741727" w:history="1">
        <w:r w:rsidRPr="000F73DB">
          <w:rPr>
            <w:rStyle w:val="Hyperlink"/>
          </w:rPr>
          <w:t>3.1</w:t>
        </w:r>
        <w:r>
          <w:rPr>
            <w:lang w:eastAsia="ko-KR"/>
          </w:rPr>
          <w:tab/>
        </w:r>
        <w:r w:rsidRPr="000F73DB">
          <w:rPr>
            <w:rStyle w:val="Hyperlink"/>
          </w:rPr>
          <w:t>4 U.S.C. §72 Limitations</w:t>
        </w:r>
        <w:r>
          <w:rPr>
            <w:webHidden/>
          </w:rPr>
          <w:tab/>
        </w:r>
        <w:bookmarkStart w:id="0" w:name="_GoBack"/>
        <w:bookmarkEnd w:id="0"/>
        <w:r>
          <w:rPr>
            <w:webHidden/>
          </w:rPr>
          <w:fldChar w:fldCharType="begin"/>
        </w:r>
        <w:r>
          <w:rPr>
            <w:webHidden/>
          </w:rPr>
          <w:instrText xml:space="preserve"> PAGEREF _Toc169741727 \h </w:instrText>
        </w:r>
        <w:r>
          <w:rPr>
            <w:webHidden/>
          </w:rPr>
          <w:fldChar w:fldCharType="separate"/>
        </w:r>
        <w:r>
          <w:rPr>
            <w:webHidden/>
          </w:rPr>
          <w:t>12</w:t>
        </w:r>
        <w:r>
          <w:rPr>
            <w:webHidden/>
          </w:rPr>
          <w:fldChar w:fldCharType="end"/>
        </w:r>
      </w:hyperlink>
    </w:p>
    <w:p w:rsidR="008912B5" w:rsidRDefault="008912B5" w:rsidP="00B97A70">
      <w:pPr>
        <w:pStyle w:val="TOC2"/>
        <w:rPr>
          <w:lang w:eastAsia="ko-KR"/>
        </w:rPr>
      </w:pPr>
      <w:hyperlink w:anchor="_Toc169741728" w:history="1">
        <w:r w:rsidRPr="000F73DB">
          <w:rPr>
            <w:rStyle w:val="Hyperlink"/>
          </w:rPr>
          <w:t>3.2</w:t>
        </w:r>
        <w:r>
          <w:rPr>
            <w:lang w:eastAsia="ko-KR"/>
          </w:rPr>
          <w:tab/>
        </w:r>
        <w:r w:rsidRPr="000F73DB">
          <w:rPr>
            <w:rStyle w:val="Hyperlink"/>
          </w:rPr>
          <w:t>Violations of Federal Register and Administrative Procedure Acts</w:t>
        </w:r>
        <w:r>
          <w:rPr>
            <w:webHidden/>
          </w:rPr>
          <w:tab/>
        </w:r>
        <w:r>
          <w:rPr>
            <w:webHidden/>
          </w:rPr>
          <w:fldChar w:fldCharType="begin"/>
        </w:r>
        <w:r>
          <w:rPr>
            <w:webHidden/>
          </w:rPr>
          <w:instrText xml:space="preserve"> PAGEREF _Toc169741728 \h </w:instrText>
        </w:r>
        <w:r>
          <w:rPr>
            <w:webHidden/>
          </w:rPr>
          <w:fldChar w:fldCharType="separate"/>
        </w:r>
        <w:r>
          <w:rPr>
            <w:webHidden/>
          </w:rPr>
          <w:t>16</w:t>
        </w:r>
        <w:r>
          <w:rPr>
            <w:webHidden/>
          </w:rPr>
          <w:fldChar w:fldCharType="end"/>
        </w:r>
      </w:hyperlink>
    </w:p>
    <w:p w:rsidR="008912B5" w:rsidRDefault="008912B5" w:rsidP="00B97A70">
      <w:pPr>
        <w:pStyle w:val="TOC2"/>
        <w:rPr>
          <w:lang w:eastAsia="ko-KR"/>
        </w:rPr>
      </w:pPr>
      <w:hyperlink w:anchor="_Toc169741729" w:history="1">
        <w:r w:rsidRPr="000F73DB">
          <w:rPr>
            <w:rStyle w:val="Hyperlink"/>
          </w:rPr>
          <w:t>3.3</w:t>
        </w:r>
        <w:r>
          <w:rPr>
            <w:lang w:eastAsia="ko-KR"/>
          </w:rPr>
          <w:tab/>
        </w:r>
        <w:r w:rsidRPr="000F73DB">
          <w:rPr>
            <w:rStyle w:val="Hyperlink"/>
          </w:rPr>
          <w:t>Not the “person” defined in 26 U.S.C. §6671(b)</w:t>
        </w:r>
        <w:r>
          <w:rPr>
            <w:webHidden/>
          </w:rPr>
          <w:tab/>
        </w:r>
        <w:r>
          <w:rPr>
            <w:webHidden/>
          </w:rPr>
          <w:fldChar w:fldCharType="begin"/>
        </w:r>
        <w:r>
          <w:rPr>
            <w:webHidden/>
          </w:rPr>
          <w:instrText xml:space="preserve"> PAGEREF _Toc169741729 \h </w:instrText>
        </w:r>
        <w:r>
          <w:rPr>
            <w:webHidden/>
          </w:rPr>
          <w:fldChar w:fldCharType="separate"/>
        </w:r>
        <w:r>
          <w:rPr>
            <w:webHidden/>
          </w:rPr>
          <w:t>16</w:t>
        </w:r>
        <w:r>
          <w:rPr>
            <w:webHidden/>
          </w:rPr>
          <w:fldChar w:fldCharType="end"/>
        </w:r>
      </w:hyperlink>
    </w:p>
    <w:p w:rsidR="008912B5" w:rsidRDefault="008912B5" w:rsidP="00B97A70">
      <w:pPr>
        <w:pStyle w:val="TOC2"/>
        <w:rPr>
          <w:lang w:eastAsia="ko-KR"/>
        </w:rPr>
      </w:pPr>
      <w:hyperlink w:anchor="_Toc169741730" w:history="1">
        <w:r w:rsidRPr="000F73DB">
          <w:rPr>
            <w:rStyle w:val="Hyperlink"/>
          </w:rPr>
          <w:t>3.4</w:t>
        </w:r>
        <w:r>
          <w:rPr>
            <w:lang w:eastAsia="ko-KR"/>
          </w:rPr>
          <w:tab/>
        </w:r>
        <w:r w:rsidRPr="000F73DB">
          <w:rPr>
            <w:rStyle w:val="Hyperlink"/>
          </w:rPr>
          <w:t>Violations of due process</w:t>
        </w:r>
        <w:r>
          <w:rPr>
            <w:webHidden/>
          </w:rPr>
          <w:tab/>
        </w:r>
        <w:r>
          <w:rPr>
            <w:webHidden/>
          </w:rPr>
          <w:fldChar w:fldCharType="begin"/>
        </w:r>
        <w:r>
          <w:rPr>
            <w:webHidden/>
          </w:rPr>
          <w:instrText xml:space="preserve"> PAGEREF _Toc169741730 \h </w:instrText>
        </w:r>
        <w:r>
          <w:rPr>
            <w:webHidden/>
          </w:rPr>
          <w:fldChar w:fldCharType="separate"/>
        </w:r>
        <w:r>
          <w:rPr>
            <w:webHidden/>
          </w:rPr>
          <w:t>18</w:t>
        </w:r>
        <w:r>
          <w:rPr>
            <w:webHidden/>
          </w:rPr>
          <w:fldChar w:fldCharType="end"/>
        </w:r>
      </w:hyperlink>
    </w:p>
    <w:p w:rsidR="008912B5" w:rsidRDefault="008912B5" w:rsidP="00B97A70">
      <w:pPr>
        <w:pStyle w:val="TOC3"/>
        <w:rPr>
          <w:sz w:val="24"/>
          <w:szCs w:val="24"/>
          <w:lang w:eastAsia="ko-KR"/>
        </w:rPr>
      </w:pPr>
      <w:hyperlink w:anchor="_Toc169741731" w:history="1">
        <w:r w:rsidRPr="000F73DB">
          <w:rPr>
            <w:rStyle w:val="Hyperlink"/>
          </w:rPr>
          <w:t>3.4.1</w:t>
        </w:r>
        <w:r>
          <w:rPr>
            <w:sz w:val="24"/>
            <w:szCs w:val="24"/>
            <w:lang w:eastAsia="ko-KR"/>
          </w:rPr>
          <w:tab/>
        </w:r>
        <w:r w:rsidRPr="000F73DB">
          <w:rPr>
            <w:rStyle w:val="Hyperlink"/>
          </w:rPr>
          <w:t>Unlawful Exclusion of evidence</w:t>
        </w:r>
        <w:r>
          <w:rPr>
            <w:webHidden/>
          </w:rPr>
          <w:tab/>
        </w:r>
        <w:r>
          <w:rPr>
            <w:webHidden/>
          </w:rPr>
          <w:fldChar w:fldCharType="begin"/>
        </w:r>
        <w:r>
          <w:rPr>
            <w:webHidden/>
          </w:rPr>
          <w:instrText xml:space="preserve"> PAGEREF _Toc169741731 \h </w:instrText>
        </w:r>
        <w:r>
          <w:rPr>
            <w:webHidden/>
          </w:rPr>
          <w:fldChar w:fldCharType="separate"/>
        </w:r>
        <w:r>
          <w:rPr>
            <w:webHidden/>
          </w:rPr>
          <w:t>18</w:t>
        </w:r>
        <w:r>
          <w:rPr>
            <w:webHidden/>
          </w:rPr>
          <w:fldChar w:fldCharType="end"/>
        </w:r>
      </w:hyperlink>
    </w:p>
    <w:p w:rsidR="008912B5" w:rsidRDefault="008912B5" w:rsidP="00B97A70">
      <w:pPr>
        <w:pStyle w:val="TOC3"/>
        <w:rPr>
          <w:sz w:val="24"/>
          <w:szCs w:val="24"/>
          <w:lang w:eastAsia="ko-KR"/>
        </w:rPr>
      </w:pPr>
      <w:hyperlink w:anchor="_Toc169741732" w:history="1">
        <w:r w:rsidRPr="000F73DB">
          <w:rPr>
            <w:rStyle w:val="Hyperlink"/>
          </w:rPr>
          <w:t>3.4.2</w:t>
        </w:r>
        <w:r>
          <w:rPr>
            <w:sz w:val="24"/>
            <w:szCs w:val="24"/>
            <w:lang w:eastAsia="ko-KR"/>
          </w:rPr>
          <w:tab/>
        </w:r>
        <w:r w:rsidRPr="000F73DB">
          <w:rPr>
            <w:rStyle w:val="Hyperlink"/>
          </w:rPr>
          <w:t>Violation of the Minimum Contacts Doctrine</w:t>
        </w:r>
        <w:r>
          <w:rPr>
            <w:webHidden/>
          </w:rPr>
          <w:tab/>
        </w:r>
        <w:r>
          <w:rPr>
            <w:webHidden/>
          </w:rPr>
          <w:fldChar w:fldCharType="begin"/>
        </w:r>
        <w:r>
          <w:rPr>
            <w:webHidden/>
          </w:rPr>
          <w:instrText xml:space="preserve"> PAGEREF _Toc169741732 \h </w:instrText>
        </w:r>
        <w:r>
          <w:rPr>
            <w:webHidden/>
          </w:rPr>
          <w:fldChar w:fldCharType="separate"/>
        </w:r>
        <w:r>
          <w:rPr>
            <w:webHidden/>
          </w:rPr>
          <w:t>18</w:t>
        </w:r>
        <w:r>
          <w:rPr>
            <w:webHidden/>
          </w:rPr>
          <w:fldChar w:fldCharType="end"/>
        </w:r>
      </w:hyperlink>
    </w:p>
    <w:p w:rsidR="008912B5" w:rsidRDefault="008912B5" w:rsidP="00B97A70">
      <w:pPr>
        <w:pStyle w:val="TOC3"/>
        <w:rPr>
          <w:sz w:val="24"/>
          <w:szCs w:val="24"/>
          <w:lang w:eastAsia="ko-KR"/>
        </w:rPr>
      </w:pPr>
      <w:hyperlink w:anchor="_Toc169741733" w:history="1">
        <w:r w:rsidRPr="000F73DB">
          <w:rPr>
            <w:rStyle w:val="Hyperlink"/>
          </w:rPr>
          <w:t>3.4.3</w:t>
        </w:r>
        <w:r>
          <w:rPr>
            <w:sz w:val="24"/>
            <w:szCs w:val="24"/>
            <w:lang w:eastAsia="ko-KR"/>
          </w:rPr>
          <w:tab/>
        </w:r>
        <w:r w:rsidRPr="000F73DB">
          <w:rPr>
            <w:rStyle w:val="Hyperlink"/>
          </w:rPr>
          <w:t>No evidence before the court</w:t>
        </w:r>
        <w:r>
          <w:rPr>
            <w:webHidden/>
          </w:rPr>
          <w:tab/>
        </w:r>
        <w:r>
          <w:rPr>
            <w:webHidden/>
          </w:rPr>
          <w:fldChar w:fldCharType="begin"/>
        </w:r>
        <w:r>
          <w:rPr>
            <w:webHidden/>
          </w:rPr>
          <w:instrText xml:space="preserve"> PAGEREF _Toc169741733 \h </w:instrText>
        </w:r>
        <w:r>
          <w:rPr>
            <w:webHidden/>
          </w:rPr>
          <w:fldChar w:fldCharType="separate"/>
        </w:r>
        <w:r>
          <w:rPr>
            <w:webHidden/>
          </w:rPr>
          <w:t>18</w:t>
        </w:r>
        <w:r>
          <w:rPr>
            <w:webHidden/>
          </w:rPr>
          <w:fldChar w:fldCharType="end"/>
        </w:r>
      </w:hyperlink>
    </w:p>
    <w:p w:rsidR="008912B5" w:rsidRDefault="008912B5" w:rsidP="00B97A70">
      <w:pPr>
        <w:pStyle w:val="TOC3"/>
        <w:rPr>
          <w:sz w:val="24"/>
          <w:szCs w:val="24"/>
          <w:lang w:eastAsia="ko-KR"/>
        </w:rPr>
      </w:pPr>
      <w:hyperlink w:anchor="_Toc169741734" w:history="1">
        <w:r w:rsidRPr="000F73DB">
          <w:rPr>
            <w:rStyle w:val="Hyperlink"/>
          </w:rPr>
          <w:t>3.4.4</w:t>
        </w:r>
        <w:r>
          <w:rPr>
            <w:sz w:val="24"/>
            <w:szCs w:val="24"/>
            <w:lang w:eastAsia="ko-KR"/>
          </w:rPr>
          <w:tab/>
        </w:r>
        <w:r w:rsidRPr="000F73DB">
          <w:rPr>
            <w:rStyle w:val="Hyperlink"/>
          </w:rPr>
          <w:t>Other violations of Due Process</w:t>
        </w:r>
        <w:r>
          <w:rPr>
            <w:webHidden/>
          </w:rPr>
          <w:tab/>
        </w:r>
        <w:r>
          <w:rPr>
            <w:webHidden/>
          </w:rPr>
          <w:fldChar w:fldCharType="begin"/>
        </w:r>
        <w:r>
          <w:rPr>
            <w:webHidden/>
          </w:rPr>
          <w:instrText xml:space="preserve"> PAGEREF _Toc169741734 \h </w:instrText>
        </w:r>
        <w:r>
          <w:rPr>
            <w:webHidden/>
          </w:rPr>
          <w:fldChar w:fldCharType="separate"/>
        </w:r>
        <w:r>
          <w:rPr>
            <w:webHidden/>
          </w:rPr>
          <w:t>19</w:t>
        </w:r>
        <w:r>
          <w:rPr>
            <w:webHidden/>
          </w:rPr>
          <w:fldChar w:fldCharType="end"/>
        </w:r>
      </w:hyperlink>
    </w:p>
    <w:p w:rsidR="008912B5" w:rsidRDefault="008912B5" w:rsidP="00B97A70">
      <w:pPr>
        <w:pStyle w:val="TOC2"/>
        <w:rPr>
          <w:lang w:eastAsia="ko-KR"/>
        </w:rPr>
      </w:pPr>
      <w:hyperlink w:anchor="_Toc169741735" w:history="1">
        <w:r w:rsidRPr="000F73DB">
          <w:rPr>
            <w:rStyle w:val="Hyperlink"/>
          </w:rPr>
          <w:t>3.5</w:t>
        </w:r>
        <w:r>
          <w:rPr>
            <w:lang w:eastAsia="ko-KR"/>
          </w:rPr>
          <w:tab/>
        </w:r>
        <w:r w:rsidRPr="000F73DB">
          <w:rPr>
            <w:rStyle w:val="Hyperlink"/>
          </w:rPr>
          <w:t>False Statement of Issues by Appellee in Motion for Sanctions with Rebuttal</w:t>
        </w:r>
        <w:r>
          <w:rPr>
            <w:webHidden/>
          </w:rPr>
          <w:tab/>
        </w:r>
        <w:r>
          <w:rPr>
            <w:webHidden/>
          </w:rPr>
          <w:fldChar w:fldCharType="begin"/>
        </w:r>
        <w:r>
          <w:rPr>
            <w:webHidden/>
          </w:rPr>
          <w:instrText xml:space="preserve"> PAGEREF _Toc169741735 \h </w:instrText>
        </w:r>
        <w:r>
          <w:rPr>
            <w:webHidden/>
          </w:rPr>
          <w:fldChar w:fldCharType="separate"/>
        </w:r>
        <w:r>
          <w:rPr>
            <w:webHidden/>
          </w:rPr>
          <w:t>19</w:t>
        </w:r>
        <w:r>
          <w:rPr>
            <w:webHidden/>
          </w:rPr>
          <w:fldChar w:fldCharType="end"/>
        </w:r>
      </w:hyperlink>
    </w:p>
    <w:p w:rsidR="008912B5" w:rsidRDefault="008912B5" w:rsidP="00B97A70">
      <w:pPr>
        <w:pStyle w:val="TOC1"/>
        <w:rPr>
          <w:lang w:eastAsia="ko-KR"/>
        </w:rPr>
      </w:pPr>
      <w:hyperlink w:anchor="_Toc169741736" w:history="1">
        <w:r w:rsidRPr="000F73DB">
          <w:rPr>
            <w:rStyle w:val="Hyperlink"/>
          </w:rPr>
          <w:t>4</w:t>
        </w:r>
        <w:r>
          <w:rPr>
            <w:lang w:eastAsia="ko-KR"/>
          </w:rPr>
          <w:tab/>
        </w:r>
        <w:r w:rsidRPr="000F73DB">
          <w:rPr>
            <w:rStyle w:val="Hyperlink"/>
          </w:rPr>
          <w:t>UNLAWFUL ACTS OF TREACHERY BY PLAINTIFF TO DATE</w:t>
        </w:r>
        <w:r>
          <w:rPr>
            <w:webHidden/>
          </w:rPr>
          <w:tab/>
        </w:r>
        <w:r>
          <w:rPr>
            <w:webHidden/>
          </w:rPr>
          <w:fldChar w:fldCharType="begin"/>
        </w:r>
        <w:r>
          <w:rPr>
            <w:webHidden/>
          </w:rPr>
          <w:instrText xml:space="preserve"> PAGEREF _Toc169741736 \h </w:instrText>
        </w:r>
        <w:r>
          <w:rPr>
            <w:webHidden/>
          </w:rPr>
          <w:fldChar w:fldCharType="separate"/>
        </w:r>
        <w:r>
          <w:rPr>
            <w:webHidden/>
          </w:rPr>
          <w:t>24</w:t>
        </w:r>
        <w:r>
          <w:rPr>
            <w:webHidden/>
          </w:rPr>
          <w:fldChar w:fldCharType="end"/>
        </w:r>
      </w:hyperlink>
    </w:p>
    <w:p w:rsidR="008912B5" w:rsidRDefault="008912B5" w:rsidP="00B97A70">
      <w:pPr>
        <w:pStyle w:val="TOC1"/>
        <w:rPr>
          <w:lang w:eastAsia="ko-KR"/>
        </w:rPr>
      </w:pPr>
      <w:hyperlink w:anchor="_Toc169741737" w:history="1">
        <w:r w:rsidRPr="000F73DB">
          <w:rPr>
            <w:rStyle w:val="Hyperlink"/>
          </w:rPr>
          <w:t>5</w:t>
        </w:r>
        <w:r>
          <w:rPr>
            <w:lang w:eastAsia="ko-KR"/>
          </w:rPr>
          <w:tab/>
        </w:r>
        <w:r w:rsidRPr="000F73DB">
          <w:rPr>
            <w:rStyle w:val="Hyperlink"/>
          </w:rPr>
          <w:t>UNLAWFUL ACTS OF TREACHERY OF LOWER COURT TO DATE</w:t>
        </w:r>
        <w:r>
          <w:rPr>
            <w:webHidden/>
          </w:rPr>
          <w:tab/>
        </w:r>
        <w:r>
          <w:rPr>
            <w:webHidden/>
          </w:rPr>
          <w:fldChar w:fldCharType="begin"/>
        </w:r>
        <w:r>
          <w:rPr>
            <w:webHidden/>
          </w:rPr>
          <w:instrText xml:space="preserve"> PAGEREF _Toc169741737 \h </w:instrText>
        </w:r>
        <w:r>
          <w:rPr>
            <w:webHidden/>
          </w:rPr>
          <w:fldChar w:fldCharType="separate"/>
        </w:r>
        <w:r>
          <w:rPr>
            <w:webHidden/>
          </w:rPr>
          <w:t>25</w:t>
        </w:r>
        <w:r>
          <w:rPr>
            <w:webHidden/>
          </w:rPr>
          <w:fldChar w:fldCharType="end"/>
        </w:r>
      </w:hyperlink>
    </w:p>
    <w:p w:rsidR="008912B5" w:rsidRDefault="008912B5" w:rsidP="00B97A70">
      <w:pPr>
        <w:pStyle w:val="TOC1"/>
        <w:rPr>
          <w:lang w:eastAsia="ko-KR"/>
        </w:rPr>
      </w:pPr>
      <w:hyperlink w:anchor="_Toc169741738" w:history="1">
        <w:r w:rsidRPr="000F73DB">
          <w:rPr>
            <w:rStyle w:val="Hyperlink"/>
          </w:rPr>
          <w:t>6</w:t>
        </w:r>
        <w:r>
          <w:rPr>
            <w:lang w:eastAsia="ko-KR"/>
          </w:rPr>
          <w:tab/>
        </w:r>
        <w:r w:rsidRPr="000F73DB">
          <w:rPr>
            <w:rStyle w:val="Hyperlink"/>
          </w:rPr>
          <w:t>UNDISPUTED FACTS ESTABLISHED TO DATE</w:t>
        </w:r>
        <w:r>
          <w:rPr>
            <w:webHidden/>
          </w:rPr>
          <w:tab/>
        </w:r>
        <w:r>
          <w:rPr>
            <w:webHidden/>
          </w:rPr>
          <w:fldChar w:fldCharType="begin"/>
        </w:r>
        <w:r>
          <w:rPr>
            <w:webHidden/>
          </w:rPr>
          <w:instrText xml:space="preserve"> PAGEREF _Toc169741738 \h </w:instrText>
        </w:r>
        <w:r>
          <w:rPr>
            <w:webHidden/>
          </w:rPr>
          <w:fldChar w:fldCharType="separate"/>
        </w:r>
        <w:r>
          <w:rPr>
            <w:webHidden/>
          </w:rPr>
          <w:t>25</w:t>
        </w:r>
        <w:r>
          <w:rPr>
            <w:webHidden/>
          </w:rPr>
          <w:fldChar w:fldCharType="end"/>
        </w:r>
      </w:hyperlink>
    </w:p>
    <w:p w:rsidR="008912B5" w:rsidRDefault="008912B5" w:rsidP="00B97A70">
      <w:pPr>
        <w:pStyle w:val="TOC1"/>
        <w:rPr>
          <w:lang w:eastAsia="ko-KR"/>
        </w:rPr>
      </w:pPr>
      <w:hyperlink w:anchor="_Toc169741739" w:history="1">
        <w:r w:rsidRPr="000F73DB">
          <w:rPr>
            <w:rStyle w:val="Hyperlink"/>
          </w:rPr>
          <w:t>7</w:t>
        </w:r>
        <w:r>
          <w:rPr>
            <w:lang w:eastAsia="ko-KR"/>
          </w:rPr>
          <w:tab/>
        </w:r>
        <w:r w:rsidRPr="000F73DB">
          <w:rPr>
            <w:rStyle w:val="Hyperlink"/>
          </w:rPr>
          <w:t>AFFIRMATION</w:t>
        </w:r>
        <w:r>
          <w:rPr>
            <w:webHidden/>
          </w:rPr>
          <w:tab/>
        </w:r>
        <w:r>
          <w:rPr>
            <w:webHidden/>
          </w:rPr>
          <w:fldChar w:fldCharType="begin"/>
        </w:r>
        <w:r>
          <w:rPr>
            <w:webHidden/>
          </w:rPr>
          <w:instrText xml:space="preserve"> PAGEREF _Toc169741739 \h </w:instrText>
        </w:r>
        <w:r>
          <w:rPr>
            <w:webHidden/>
          </w:rPr>
          <w:fldChar w:fldCharType="separate"/>
        </w:r>
        <w:r>
          <w:rPr>
            <w:webHidden/>
          </w:rPr>
          <w:t>28</w:t>
        </w:r>
        <w:r>
          <w:rPr>
            <w:webHidden/>
          </w:rPr>
          <w:fldChar w:fldCharType="end"/>
        </w:r>
      </w:hyperlink>
    </w:p>
    <w:p w:rsidR="00E65A30" w:rsidRPr="004A2C4F" w:rsidRDefault="00665D78" w:rsidP="00F56113">
      <w:pPr>
        <w:pStyle w:val="TOAHeading"/>
        <w:pBdr>
          <w:bottom w:val="single" w:sz="4" w:space="1" w:color="auto"/>
        </w:pBdr>
        <w:tabs>
          <w:tab w:val="right" w:leader="dot" w:pos="9926"/>
        </w:tabs>
        <w:rPr>
          <w:rFonts w:cs="Times New Roman"/>
        </w:rPr>
      </w:pPr>
      <w:r w:rsidRPr="004A2C4F">
        <w:rPr>
          <w:rFonts w:cs="Times New Roman"/>
        </w:rPr>
        <w:fldChar w:fldCharType="end"/>
      </w:r>
    </w:p>
    <w:p w:rsidR="00F77BA3" w:rsidRPr="004A2C4F" w:rsidRDefault="00F77BA3" w:rsidP="00F77BA3">
      <w:pPr>
        <w:pStyle w:val="TOAHeading"/>
        <w:tabs>
          <w:tab w:val="right" w:leader="dot" w:pos="9926"/>
        </w:tabs>
        <w:jc w:val="center"/>
        <w:rPr>
          <w:rFonts w:cs="Times New Roman"/>
          <w:u w:val="single"/>
        </w:rPr>
      </w:pPr>
      <w:r w:rsidRPr="004A2C4F">
        <w:rPr>
          <w:rFonts w:cs="Times New Roman"/>
          <w:u w:val="single"/>
        </w:rPr>
        <w:t>LIST OF TABLES</w:t>
      </w:r>
    </w:p>
    <w:p w:rsidR="008912B5" w:rsidRDefault="00F77BA3">
      <w:pPr>
        <w:pStyle w:val="TableofFigures"/>
        <w:tabs>
          <w:tab w:val="right" w:leader="dot" w:pos="9926"/>
        </w:tabs>
        <w:rPr>
          <w:noProof/>
          <w:sz w:val="24"/>
          <w:szCs w:val="24"/>
          <w:lang w:eastAsia="ko-KR"/>
        </w:rPr>
      </w:pPr>
      <w:r w:rsidRPr="004A2C4F">
        <w:fldChar w:fldCharType="begin"/>
      </w:r>
      <w:r w:rsidRPr="004A2C4F">
        <w:instrText xml:space="preserve"> TOC \h \z \c "Table" </w:instrText>
      </w:r>
      <w:r w:rsidRPr="004A2C4F">
        <w:fldChar w:fldCharType="separate"/>
      </w:r>
      <w:hyperlink w:anchor="_Toc169741740" w:history="1">
        <w:r w:rsidR="008912B5" w:rsidRPr="00060393">
          <w:rPr>
            <w:rStyle w:val="Hyperlink"/>
            <w:noProof/>
          </w:rPr>
          <w:t>Table 1:  Summary of Facts</w:t>
        </w:r>
        <w:r w:rsidR="008912B5">
          <w:rPr>
            <w:noProof/>
            <w:webHidden/>
          </w:rPr>
          <w:tab/>
        </w:r>
        <w:r w:rsidR="008912B5">
          <w:rPr>
            <w:noProof/>
            <w:webHidden/>
          </w:rPr>
          <w:fldChar w:fldCharType="begin"/>
        </w:r>
        <w:r w:rsidR="008912B5">
          <w:rPr>
            <w:noProof/>
            <w:webHidden/>
          </w:rPr>
          <w:instrText xml:space="preserve"> PAGEREF _Toc169741740 \h </w:instrText>
        </w:r>
        <w:r w:rsidR="008912B5">
          <w:rPr>
            <w:noProof/>
          </w:rPr>
        </w:r>
        <w:r w:rsidR="008912B5">
          <w:rPr>
            <w:noProof/>
            <w:webHidden/>
          </w:rPr>
          <w:fldChar w:fldCharType="separate"/>
        </w:r>
        <w:r w:rsidR="008912B5">
          <w:rPr>
            <w:noProof/>
            <w:webHidden/>
          </w:rPr>
          <w:t>11</w:t>
        </w:r>
        <w:r w:rsidR="008912B5">
          <w:rPr>
            <w:noProof/>
            <w:webHidden/>
          </w:rPr>
          <w:fldChar w:fldCharType="end"/>
        </w:r>
      </w:hyperlink>
    </w:p>
    <w:p w:rsidR="008912B5" w:rsidRDefault="008912B5">
      <w:pPr>
        <w:pStyle w:val="TableofFigures"/>
        <w:tabs>
          <w:tab w:val="right" w:leader="dot" w:pos="9926"/>
        </w:tabs>
        <w:rPr>
          <w:noProof/>
          <w:sz w:val="24"/>
          <w:szCs w:val="24"/>
          <w:lang w:eastAsia="ko-KR"/>
        </w:rPr>
      </w:pPr>
      <w:hyperlink w:anchor="_Toc169741741" w:history="1">
        <w:r w:rsidRPr="00060393">
          <w:rPr>
            <w:rStyle w:val="Hyperlink"/>
            <w:noProof/>
          </w:rPr>
          <w:t>Table 2: Facts Admitted by Plaintiff and Court to Date</w:t>
        </w:r>
        <w:r>
          <w:rPr>
            <w:noProof/>
            <w:webHidden/>
          </w:rPr>
          <w:tab/>
        </w:r>
        <w:r>
          <w:rPr>
            <w:noProof/>
            <w:webHidden/>
          </w:rPr>
          <w:fldChar w:fldCharType="begin"/>
        </w:r>
        <w:r>
          <w:rPr>
            <w:noProof/>
            <w:webHidden/>
          </w:rPr>
          <w:instrText xml:space="preserve"> PAGEREF _Toc169741741 \h </w:instrText>
        </w:r>
        <w:r>
          <w:rPr>
            <w:noProof/>
          </w:rPr>
        </w:r>
        <w:r>
          <w:rPr>
            <w:noProof/>
            <w:webHidden/>
          </w:rPr>
          <w:fldChar w:fldCharType="separate"/>
        </w:r>
        <w:r>
          <w:rPr>
            <w:noProof/>
            <w:webHidden/>
          </w:rPr>
          <w:t>26</w:t>
        </w:r>
        <w:r>
          <w:rPr>
            <w:noProof/>
            <w:webHidden/>
          </w:rPr>
          <w:fldChar w:fldCharType="end"/>
        </w:r>
      </w:hyperlink>
    </w:p>
    <w:p w:rsidR="00F77BA3" w:rsidRPr="004A2C4F" w:rsidRDefault="00F77BA3" w:rsidP="00F77BA3">
      <w:r w:rsidRPr="004A2C4F">
        <w:fldChar w:fldCharType="end"/>
      </w:r>
    </w:p>
    <w:p w:rsidR="00F0162F" w:rsidRPr="004A2C4F" w:rsidRDefault="00F0162F" w:rsidP="00F0162F">
      <w:pPr>
        <w:pStyle w:val="TOAHeading"/>
        <w:tabs>
          <w:tab w:val="right" w:leader="dot" w:pos="9926"/>
        </w:tabs>
        <w:jc w:val="center"/>
        <w:rPr>
          <w:rFonts w:cs="Times New Roman"/>
          <w:u w:val="single"/>
        </w:rPr>
      </w:pPr>
      <w:r w:rsidRPr="004A2C4F">
        <w:rPr>
          <w:rFonts w:cs="Times New Roman"/>
          <w:u w:val="single"/>
        </w:rPr>
        <w:t>TABLE OF AUTHORITIES</w:t>
      </w:r>
    </w:p>
    <w:p w:rsidR="008912B5" w:rsidRDefault="00546681">
      <w:pPr>
        <w:pStyle w:val="TOAHeading"/>
        <w:tabs>
          <w:tab w:val="right" w:leader="dot" w:pos="9926"/>
        </w:tabs>
        <w:rPr>
          <w:rFonts w:cs="Times New Roman"/>
          <w:b w:val="0"/>
          <w:bCs w:val="0"/>
          <w:noProof/>
        </w:rPr>
      </w:pPr>
      <w:r w:rsidRPr="004A2C4F">
        <w:rPr>
          <w:rFonts w:cs="Times New Roman"/>
          <w:u w:val="single"/>
        </w:rPr>
        <w:fldChar w:fldCharType="begin"/>
      </w:r>
      <w:r w:rsidRPr="004A2C4F">
        <w:rPr>
          <w:rFonts w:cs="Times New Roman"/>
          <w:u w:val="single"/>
        </w:rPr>
        <w:instrText xml:space="preserve"> TOA \h \c "7" \f </w:instrText>
      </w:r>
      <w:r w:rsidRPr="004A2C4F">
        <w:rPr>
          <w:rFonts w:cs="Times New Roman"/>
          <w:u w:val="single"/>
        </w:rPr>
        <w:fldChar w:fldCharType="separate"/>
      </w:r>
      <w:r w:rsidR="008912B5">
        <w:rPr>
          <w:noProof/>
        </w:rPr>
        <w:t>Constitutional Provisions</w:t>
      </w:r>
    </w:p>
    <w:p w:rsidR="008912B5" w:rsidRDefault="008912B5">
      <w:pPr>
        <w:pStyle w:val="TableofAuthorities"/>
        <w:tabs>
          <w:tab w:val="right" w:leader="dot" w:pos="9926"/>
        </w:tabs>
        <w:rPr>
          <w:noProof/>
        </w:rPr>
      </w:pPr>
      <w:r>
        <w:rPr>
          <w:noProof/>
        </w:rPr>
        <w:t>Article 1, Section 10</w:t>
      </w:r>
      <w:r>
        <w:rPr>
          <w:noProof/>
        </w:rPr>
        <w:tab/>
        <w:t>29</w:t>
      </w:r>
    </w:p>
    <w:p w:rsidR="008912B5" w:rsidRDefault="008912B5">
      <w:pPr>
        <w:pStyle w:val="TableofAuthorities"/>
        <w:tabs>
          <w:tab w:val="right" w:leader="dot" w:pos="9926"/>
        </w:tabs>
        <w:rPr>
          <w:noProof/>
        </w:rPr>
      </w:pPr>
      <w:r>
        <w:rPr>
          <w:noProof/>
        </w:rPr>
        <w:t>Article 1, Section 8, Clause 17</w:t>
      </w:r>
      <w:r>
        <w:rPr>
          <w:noProof/>
        </w:rPr>
        <w:tab/>
        <w:t>13</w:t>
      </w:r>
    </w:p>
    <w:p w:rsidR="008912B5" w:rsidRDefault="008912B5">
      <w:pPr>
        <w:pStyle w:val="TableofAuthorities"/>
        <w:tabs>
          <w:tab w:val="right" w:leader="dot" w:pos="9926"/>
        </w:tabs>
        <w:rPr>
          <w:noProof/>
        </w:rPr>
      </w:pPr>
      <w:r>
        <w:rPr>
          <w:noProof/>
        </w:rPr>
        <w:t>Article III</w:t>
      </w:r>
      <w:r>
        <w:rPr>
          <w:noProof/>
        </w:rPr>
        <w:tab/>
        <w:t>9, 23</w:t>
      </w:r>
    </w:p>
    <w:p w:rsidR="008912B5" w:rsidRDefault="008912B5">
      <w:pPr>
        <w:pStyle w:val="TableofAuthorities"/>
        <w:tabs>
          <w:tab w:val="right" w:leader="dot" w:pos="9926"/>
        </w:tabs>
        <w:rPr>
          <w:noProof/>
        </w:rPr>
      </w:pPr>
      <w:r>
        <w:rPr>
          <w:noProof/>
        </w:rPr>
        <w:t>Article IV</w:t>
      </w:r>
      <w:r>
        <w:rPr>
          <w:noProof/>
        </w:rPr>
        <w:tab/>
        <w:t>23</w:t>
      </w:r>
    </w:p>
    <w:p w:rsidR="008912B5" w:rsidRDefault="008912B5">
      <w:pPr>
        <w:pStyle w:val="TableofAuthorities"/>
        <w:tabs>
          <w:tab w:val="right" w:leader="dot" w:pos="9926"/>
        </w:tabs>
        <w:rPr>
          <w:noProof/>
        </w:rPr>
      </w:pPr>
      <w:r>
        <w:rPr>
          <w:noProof/>
        </w:rPr>
        <w:t>First Amendment</w:t>
      </w:r>
      <w:r>
        <w:rPr>
          <w:noProof/>
        </w:rPr>
        <w:tab/>
        <w:t>25</w:t>
      </w:r>
    </w:p>
    <w:p w:rsidR="008912B5" w:rsidRDefault="008912B5">
      <w:pPr>
        <w:pStyle w:val="TableofAuthorities"/>
        <w:tabs>
          <w:tab w:val="right" w:leader="dot" w:pos="9926"/>
        </w:tabs>
        <w:rPr>
          <w:noProof/>
        </w:rPr>
      </w:pPr>
      <w:r>
        <w:rPr>
          <w:noProof/>
        </w:rPr>
        <w:t>Fourteenth Amendment</w:t>
      </w:r>
      <w:r>
        <w:rPr>
          <w:noProof/>
        </w:rPr>
        <w:tab/>
        <w:t>18</w:t>
      </w:r>
    </w:p>
    <w:p w:rsidR="00546681" w:rsidRPr="004A2C4F" w:rsidRDefault="00546681">
      <w:pPr>
        <w:pStyle w:val="TOAHeading"/>
        <w:tabs>
          <w:tab w:val="right" w:leader="dot" w:pos="9926"/>
        </w:tabs>
        <w:rPr>
          <w:rFonts w:cs="Times New Roman"/>
        </w:rPr>
      </w:pPr>
      <w:r w:rsidRPr="004A2C4F">
        <w:rPr>
          <w:rFonts w:cs="Times New Roman"/>
        </w:rPr>
        <w:fldChar w:fldCharType="end"/>
      </w:r>
    </w:p>
    <w:p w:rsidR="008912B5" w:rsidRDefault="008B5791">
      <w:pPr>
        <w:pStyle w:val="TOAHeading"/>
        <w:tabs>
          <w:tab w:val="right" w:leader="dot" w:pos="9926"/>
        </w:tabs>
        <w:rPr>
          <w:rFonts w:cs="Times New Roman"/>
          <w:b w:val="0"/>
          <w:bCs w:val="0"/>
          <w:noProof/>
        </w:rPr>
      </w:pPr>
      <w:r w:rsidRPr="004A2C4F">
        <w:rPr>
          <w:rFonts w:cs="Times New Roman"/>
        </w:rPr>
        <w:fldChar w:fldCharType="begin"/>
      </w:r>
      <w:r w:rsidRPr="004A2C4F">
        <w:rPr>
          <w:rFonts w:cs="Times New Roman"/>
        </w:rPr>
        <w:instrText xml:space="preserve"> TOA \h \c "2" </w:instrText>
      </w:r>
      <w:r w:rsidR="00380D4A" w:rsidRPr="004A2C4F">
        <w:rPr>
          <w:rFonts w:cs="Times New Roman"/>
        </w:rPr>
        <w:instrText>\F</w:instrText>
      </w:r>
      <w:r w:rsidRPr="004A2C4F">
        <w:rPr>
          <w:rFonts w:cs="Times New Roman"/>
        </w:rPr>
        <w:fldChar w:fldCharType="separate"/>
      </w:r>
      <w:r w:rsidR="008912B5">
        <w:rPr>
          <w:noProof/>
        </w:rPr>
        <w:t>Statutes</w:t>
      </w:r>
    </w:p>
    <w:p w:rsidR="008912B5" w:rsidRDefault="008912B5">
      <w:pPr>
        <w:pStyle w:val="TableofAuthorities"/>
        <w:tabs>
          <w:tab w:val="right" w:leader="dot" w:pos="9926"/>
        </w:tabs>
        <w:rPr>
          <w:noProof/>
        </w:rPr>
      </w:pPr>
      <w:r>
        <w:rPr>
          <w:noProof/>
        </w:rPr>
        <w:t>1 U.S.C. §204</w:t>
      </w:r>
      <w:r>
        <w:rPr>
          <w:noProof/>
        </w:rPr>
        <w:tab/>
        <w:t>21</w:t>
      </w:r>
    </w:p>
    <w:p w:rsidR="008912B5" w:rsidRDefault="008912B5">
      <w:pPr>
        <w:pStyle w:val="TableofAuthorities"/>
        <w:tabs>
          <w:tab w:val="right" w:leader="dot" w:pos="9926"/>
        </w:tabs>
        <w:rPr>
          <w:noProof/>
        </w:rPr>
      </w:pPr>
      <w:r>
        <w:rPr>
          <w:noProof/>
        </w:rPr>
        <w:t>18 U.S.C. §208</w:t>
      </w:r>
      <w:r>
        <w:rPr>
          <w:noProof/>
        </w:rPr>
        <w:tab/>
        <w:t>19, 28</w:t>
      </w:r>
    </w:p>
    <w:p w:rsidR="008912B5" w:rsidRDefault="008912B5">
      <w:pPr>
        <w:pStyle w:val="TableofAuthorities"/>
        <w:tabs>
          <w:tab w:val="right" w:leader="dot" w:pos="9926"/>
        </w:tabs>
        <w:rPr>
          <w:noProof/>
        </w:rPr>
      </w:pPr>
      <w:r>
        <w:rPr>
          <w:noProof/>
        </w:rPr>
        <w:t>18 U.S.C. §597</w:t>
      </w:r>
      <w:r>
        <w:rPr>
          <w:noProof/>
        </w:rPr>
        <w:tab/>
        <w:t>28</w:t>
      </w:r>
    </w:p>
    <w:p w:rsidR="008912B5" w:rsidRDefault="008912B5">
      <w:pPr>
        <w:pStyle w:val="TableofAuthorities"/>
        <w:tabs>
          <w:tab w:val="right" w:leader="dot" w:pos="9926"/>
        </w:tabs>
        <w:rPr>
          <w:noProof/>
        </w:rPr>
      </w:pPr>
      <w:r>
        <w:rPr>
          <w:noProof/>
        </w:rPr>
        <w:t>26 U.S.C. §§6700, 6701, 7402, 7408</w:t>
      </w:r>
      <w:r>
        <w:rPr>
          <w:noProof/>
        </w:rPr>
        <w:tab/>
        <w:t>12</w:t>
      </w:r>
    </w:p>
    <w:p w:rsidR="008912B5" w:rsidRDefault="008912B5">
      <w:pPr>
        <w:pStyle w:val="TableofAuthorities"/>
        <w:tabs>
          <w:tab w:val="right" w:leader="dot" w:pos="9926"/>
        </w:tabs>
        <w:rPr>
          <w:noProof/>
        </w:rPr>
      </w:pPr>
      <w:r>
        <w:rPr>
          <w:noProof/>
        </w:rPr>
        <w:t>26 U.S.C. §§6700, 6701, 7402, and 7408</w:t>
      </w:r>
      <w:r>
        <w:rPr>
          <w:noProof/>
        </w:rPr>
        <w:tab/>
        <w:t>16, 26</w:t>
      </w:r>
    </w:p>
    <w:p w:rsidR="008912B5" w:rsidRDefault="008912B5">
      <w:pPr>
        <w:pStyle w:val="TableofAuthorities"/>
        <w:tabs>
          <w:tab w:val="right" w:leader="dot" w:pos="9926"/>
        </w:tabs>
        <w:rPr>
          <w:noProof/>
        </w:rPr>
      </w:pPr>
      <w:r>
        <w:rPr>
          <w:noProof/>
        </w:rPr>
        <w:t>26 U.S.C. §1402(b)</w:t>
      </w:r>
      <w:r>
        <w:rPr>
          <w:noProof/>
        </w:rPr>
        <w:tab/>
        <w:t>11</w:t>
      </w:r>
    </w:p>
    <w:p w:rsidR="008912B5" w:rsidRDefault="008912B5">
      <w:pPr>
        <w:pStyle w:val="TableofAuthorities"/>
        <w:tabs>
          <w:tab w:val="right" w:leader="dot" w:pos="9926"/>
        </w:tabs>
        <w:rPr>
          <w:noProof/>
        </w:rPr>
      </w:pPr>
      <w:r>
        <w:rPr>
          <w:noProof/>
        </w:rPr>
        <w:lastRenderedPageBreak/>
        <w:t>26 U.S.C. §3401(a)(6)</w:t>
      </w:r>
      <w:r>
        <w:rPr>
          <w:noProof/>
        </w:rPr>
        <w:tab/>
        <w:t>11</w:t>
      </w:r>
    </w:p>
    <w:p w:rsidR="008912B5" w:rsidRDefault="008912B5">
      <w:pPr>
        <w:pStyle w:val="TableofAuthorities"/>
        <w:tabs>
          <w:tab w:val="right" w:leader="dot" w:pos="9926"/>
        </w:tabs>
        <w:rPr>
          <w:noProof/>
        </w:rPr>
      </w:pPr>
      <w:r>
        <w:rPr>
          <w:noProof/>
        </w:rPr>
        <w:t>26 U.S.C. §6671(b)</w:t>
      </w:r>
      <w:r>
        <w:rPr>
          <w:noProof/>
        </w:rPr>
        <w:tab/>
        <w:t>16, 26</w:t>
      </w:r>
    </w:p>
    <w:p w:rsidR="008912B5" w:rsidRDefault="008912B5">
      <w:pPr>
        <w:pStyle w:val="TableofAuthorities"/>
        <w:tabs>
          <w:tab w:val="right" w:leader="dot" w:pos="9926"/>
        </w:tabs>
        <w:rPr>
          <w:noProof/>
        </w:rPr>
      </w:pPr>
      <w:r>
        <w:rPr>
          <w:noProof/>
        </w:rPr>
        <w:t>26 U.S.C. §6700</w:t>
      </w:r>
      <w:r>
        <w:rPr>
          <w:noProof/>
        </w:rPr>
        <w:tab/>
        <w:t>21</w:t>
      </w:r>
    </w:p>
    <w:p w:rsidR="008912B5" w:rsidRDefault="008912B5">
      <w:pPr>
        <w:pStyle w:val="TableofAuthorities"/>
        <w:tabs>
          <w:tab w:val="right" w:leader="dot" w:pos="9926"/>
        </w:tabs>
        <w:rPr>
          <w:noProof/>
        </w:rPr>
      </w:pPr>
      <w:r>
        <w:rPr>
          <w:noProof/>
        </w:rPr>
        <w:t>26 U.S.C. §6700, 6701, 7402, and 7408</w:t>
      </w:r>
      <w:r>
        <w:rPr>
          <w:noProof/>
        </w:rPr>
        <w:tab/>
        <w:t>7</w:t>
      </w:r>
    </w:p>
    <w:p w:rsidR="008912B5" w:rsidRDefault="008912B5">
      <w:pPr>
        <w:pStyle w:val="TableofAuthorities"/>
        <w:tabs>
          <w:tab w:val="right" w:leader="dot" w:pos="9926"/>
        </w:tabs>
        <w:rPr>
          <w:noProof/>
        </w:rPr>
      </w:pPr>
      <w:r>
        <w:rPr>
          <w:noProof/>
        </w:rPr>
        <w:t>26 U.S.C. §7408(d)</w:t>
      </w:r>
      <w:r>
        <w:rPr>
          <w:noProof/>
        </w:rPr>
        <w:tab/>
        <w:t>6, 15, 18</w:t>
      </w:r>
    </w:p>
    <w:p w:rsidR="008912B5" w:rsidRDefault="008912B5">
      <w:pPr>
        <w:pStyle w:val="TableofAuthorities"/>
        <w:tabs>
          <w:tab w:val="right" w:leader="dot" w:pos="9926"/>
        </w:tabs>
        <w:rPr>
          <w:noProof/>
        </w:rPr>
      </w:pPr>
      <w:r>
        <w:rPr>
          <w:noProof/>
        </w:rPr>
        <w:t>26 U.S.C. §7601</w:t>
      </w:r>
      <w:r>
        <w:rPr>
          <w:noProof/>
        </w:rPr>
        <w:tab/>
        <w:t>15</w:t>
      </w:r>
    </w:p>
    <w:p w:rsidR="008912B5" w:rsidRDefault="008912B5">
      <w:pPr>
        <w:pStyle w:val="TableofAuthorities"/>
        <w:tabs>
          <w:tab w:val="right" w:leader="dot" w:pos="9926"/>
        </w:tabs>
        <w:rPr>
          <w:noProof/>
        </w:rPr>
      </w:pPr>
      <w:r>
        <w:rPr>
          <w:noProof/>
        </w:rPr>
        <w:t>26 U.S.C. §7621</w:t>
      </w:r>
      <w:r>
        <w:rPr>
          <w:noProof/>
        </w:rPr>
        <w:tab/>
        <w:t>15</w:t>
      </w:r>
    </w:p>
    <w:p w:rsidR="008912B5" w:rsidRDefault="008912B5">
      <w:pPr>
        <w:pStyle w:val="TableofAuthorities"/>
        <w:tabs>
          <w:tab w:val="right" w:leader="dot" w:pos="9926"/>
        </w:tabs>
        <w:rPr>
          <w:noProof/>
        </w:rPr>
      </w:pPr>
      <w:r>
        <w:rPr>
          <w:noProof/>
        </w:rPr>
        <w:t>26 U.S.C. §7701(a)(12)(B)</w:t>
      </w:r>
      <w:r>
        <w:rPr>
          <w:noProof/>
        </w:rPr>
        <w:tab/>
        <w:t>15</w:t>
      </w:r>
    </w:p>
    <w:p w:rsidR="008912B5" w:rsidRDefault="008912B5">
      <w:pPr>
        <w:pStyle w:val="TableofAuthorities"/>
        <w:tabs>
          <w:tab w:val="right" w:leader="dot" w:pos="9926"/>
        </w:tabs>
        <w:rPr>
          <w:noProof/>
        </w:rPr>
      </w:pPr>
      <w:r>
        <w:rPr>
          <w:noProof/>
        </w:rPr>
        <w:t>26 U.S.C. §7701(a)(26)</w:t>
      </w:r>
      <w:r>
        <w:rPr>
          <w:noProof/>
        </w:rPr>
        <w:tab/>
        <w:t>6, 11, 14, 21, 23</w:t>
      </w:r>
    </w:p>
    <w:p w:rsidR="008912B5" w:rsidRDefault="008912B5">
      <w:pPr>
        <w:pStyle w:val="TableofAuthorities"/>
        <w:tabs>
          <w:tab w:val="right" w:leader="dot" w:pos="9926"/>
        </w:tabs>
        <w:rPr>
          <w:noProof/>
        </w:rPr>
      </w:pPr>
      <w:r>
        <w:rPr>
          <w:noProof/>
        </w:rPr>
        <w:t>26 U.S.C. §7701(a)(31)</w:t>
      </w:r>
      <w:r>
        <w:rPr>
          <w:noProof/>
        </w:rPr>
        <w:tab/>
        <w:t>29</w:t>
      </w:r>
    </w:p>
    <w:p w:rsidR="008912B5" w:rsidRDefault="008912B5">
      <w:pPr>
        <w:pStyle w:val="TableofAuthorities"/>
        <w:tabs>
          <w:tab w:val="right" w:leader="dot" w:pos="9926"/>
        </w:tabs>
        <w:rPr>
          <w:noProof/>
        </w:rPr>
      </w:pPr>
      <w:r>
        <w:rPr>
          <w:noProof/>
        </w:rPr>
        <w:t>26 U.S.C. §7701(a)(39)</w:t>
      </w:r>
      <w:r>
        <w:rPr>
          <w:noProof/>
        </w:rPr>
        <w:tab/>
        <w:t>6, 15, 18</w:t>
      </w:r>
    </w:p>
    <w:p w:rsidR="008912B5" w:rsidRDefault="008912B5">
      <w:pPr>
        <w:pStyle w:val="TableofAuthorities"/>
        <w:tabs>
          <w:tab w:val="right" w:leader="dot" w:pos="9926"/>
        </w:tabs>
        <w:rPr>
          <w:noProof/>
        </w:rPr>
      </w:pPr>
      <w:r>
        <w:rPr>
          <w:noProof/>
        </w:rPr>
        <w:t>26 U.S.C. §7701(a)(9) and (a)(10)</w:t>
      </w:r>
      <w:r>
        <w:rPr>
          <w:noProof/>
        </w:rPr>
        <w:tab/>
        <w:t>15</w:t>
      </w:r>
    </w:p>
    <w:p w:rsidR="008912B5" w:rsidRDefault="008912B5">
      <w:pPr>
        <w:pStyle w:val="TableofAuthorities"/>
        <w:tabs>
          <w:tab w:val="right" w:leader="dot" w:pos="9926"/>
        </w:tabs>
        <w:rPr>
          <w:noProof/>
        </w:rPr>
      </w:pPr>
      <w:r>
        <w:rPr>
          <w:noProof/>
        </w:rPr>
        <w:t>26 U.S.C. §7701(b)(1)(B)</w:t>
      </w:r>
      <w:r>
        <w:rPr>
          <w:noProof/>
        </w:rPr>
        <w:tab/>
        <w:t>11</w:t>
      </w:r>
    </w:p>
    <w:p w:rsidR="008912B5" w:rsidRDefault="008912B5">
      <w:pPr>
        <w:pStyle w:val="TableofAuthorities"/>
        <w:tabs>
          <w:tab w:val="right" w:leader="dot" w:pos="9926"/>
        </w:tabs>
        <w:rPr>
          <w:noProof/>
        </w:rPr>
      </w:pPr>
      <w:r>
        <w:rPr>
          <w:noProof/>
        </w:rPr>
        <w:t>26 U.S.C. §7701(c )</w:t>
      </w:r>
      <w:r>
        <w:rPr>
          <w:noProof/>
        </w:rPr>
        <w:tab/>
        <w:t>17</w:t>
      </w:r>
    </w:p>
    <w:p w:rsidR="008912B5" w:rsidRDefault="008912B5">
      <w:pPr>
        <w:pStyle w:val="TableofAuthorities"/>
        <w:tabs>
          <w:tab w:val="right" w:leader="dot" w:pos="9926"/>
        </w:tabs>
        <w:rPr>
          <w:noProof/>
        </w:rPr>
      </w:pPr>
      <w:r>
        <w:rPr>
          <w:noProof/>
        </w:rPr>
        <w:t>26 U.S.C. §7805</w:t>
      </w:r>
      <w:r>
        <w:rPr>
          <w:noProof/>
        </w:rPr>
        <w:tab/>
        <w:t>16</w:t>
      </w:r>
    </w:p>
    <w:p w:rsidR="008912B5" w:rsidRDefault="008912B5">
      <w:pPr>
        <w:pStyle w:val="TableofAuthorities"/>
        <w:tabs>
          <w:tab w:val="right" w:leader="dot" w:pos="9926"/>
        </w:tabs>
        <w:rPr>
          <w:noProof/>
        </w:rPr>
      </w:pPr>
      <w:r>
        <w:rPr>
          <w:noProof/>
        </w:rPr>
        <w:t>26 U.S.C. §861(a)(3)(C)(i)</w:t>
      </w:r>
      <w:r>
        <w:rPr>
          <w:noProof/>
        </w:rPr>
        <w:tab/>
        <w:t>11</w:t>
      </w:r>
    </w:p>
    <w:p w:rsidR="008912B5" w:rsidRDefault="008912B5">
      <w:pPr>
        <w:pStyle w:val="TableofAuthorities"/>
        <w:tabs>
          <w:tab w:val="right" w:leader="dot" w:pos="9926"/>
        </w:tabs>
        <w:rPr>
          <w:noProof/>
        </w:rPr>
      </w:pPr>
      <w:r>
        <w:rPr>
          <w:noProof/>
        </w:rPr>
        <w:t>26 U.S.C.A. §6700</w:t>
      </w:r>
      <w:r>
        <w:rPr>
          <w:noProof/>
        </w:rPr>
        <w:tab/>
        <w:t>21</w:t>
      </w:r>
    </w:p>
    <w:p w:rsidR="008912B5" w:rsidRDefault="008912B5">
      <w:pPr>
        <w:pStyle w:val="TableofAuthorities"/>
        <w:tabs>
          <w:tab w:val="right" w:leader="dot" w:pos="9926"/>
        </w:tabs>
        <w:rPr>
          <w:noProof/>
        </w:rPr>
      </w:pPr>
      <w:r>
        <w:rPr>
          <w:noProof/>
        </w:rPr>
        <w:t>26 US.C. §6700, 6701, 7402, and 7408</w:t>
      </w:r>
      <w:r>
        <w:rPr>
          <w:noProof/>
        </w:rPr>
        <w:tab/>
        <w:t>16</w:t>
      </w:r>
    </w:p>
    <w:p w:rsidR="008912B5" w:rsidRDefault="008912B5">
      <w:pPr>
        <w:pStyle w:val="TableofAuthorities"/>
        <w:tabs>
          <w:tab w:val="right" w:leader="dot" w:pos="9926"/>
        </w:tabs>
        <w:rPr>
          <w:noProof/>
        </w:rPr>
      </w:pPr>
      <w:r>
        <w:rPr>
          <w:noProof/>
        </w:rPr>
        <w:t>28 U.S.C. §1652</w:t>
      </w:r>
      <w:r>
        <w:rPr>
          <w:noProof/>
        </w:rPr>
        <w:tab/>
        <w:t>28</w:t>
      </w:r>
    </w:p>
    <w:p w:rsidR="008912B5" w:rsidRDefault="008912B5">
      <w:pPr>
        <w:pStyle w:val="TableofAuthorities"/>
        <w:tabs>
          <w:tab w:val="right" w:leader="dot" w:pos="9926"/>
        </w:tabs>
        <w:rPr>
          <w:noProof/>
        </w:rPr>
      </w:pPr>
      <w:r>
        <w:rPr>
          <w:noProof/>
        </w:rPr>
        <w:t>28 U.S.C. §1746(1)</w:t>
      </w:r>
      <w:r>
        <w:rPr>
          <w:noProof/>
        </w:rPr>
        <w:tab/>
        <w:t>28</w:t>
      </w:r>
    </w:p>
    <w:p w:rsidR="008912B5" w:rsidRDefault="008912B5">
      <w:pPr>
        <w:pStyle w:val="TableofAuthorities"/>
        <w:tabs>
          <w:tab w:val="right" w:leader="dot" w:pos="9926"/>
        </w:tabs>
        <w:rPr>
          <w:noProof/>
        </w:rPr>
      </w:pPr>
      <w:r>
        <w:rPr>
          <w:noProof/>
        </w:rPr>
        <w:t>28 U.S.C. §3002(15)(A)</w:t>
      </w:r>
      <w:r>
        <w:rPr>
          <w:noProof/>
        </w:rPr>
        <w:tab/>
        <w:t>7</w:t>
      </w:r>
    </w:p>
    <w:p w:rsidR="008912B5" w:rsidRDefault="008912B5">
      <w:pPr>
        <w:pStyle w:val="TableofAuthorities"/>
        <w:tabs>
          <w:tab w:val="right" w:leader="dot" w:pos="9926"/>
        </w:tabs>
        <w:rPr>
          <w:noProof/>
        </w:rPr>
      </w:pPr>
      <w:r>
        <w:rPr>
          <w:noProof/>
        </w:rPr>
        <w:t>28 U.S.C. §636</w:t>
      </w:r>
      <w:r>
        <w:rPr>
          <w:noProof/>
        </w:rPr>
        <w:tab/>
        <w:t>25</w:t>
      </w:r>
    </w:p>
    <w:p w:rsidR="008912B5" w:rsidRDefault="008912B5">
      <w:pPr>
        <w:pStyle w:val="TableofAuthorities"/>
        <w:tabs>
          <w:tab w:val="right" w:leader="dot" w:pos="9926"/>
        </w:tabs>
        <w:rPr>
          <w:noProof/>
        </w:rPr>
      </w:pPr>
      <w:r>
        <w:rPr>
          <w:noProof/>
        </w:rPr>
        <w:t>4 U.S.C. §72</w:t>
      </w:r>
      <w:r>
        <w:rPr>
          <w:noProof/>
        </w:rPr>
        <w:tab/>
        <w:t>12, 15, 23</w:t>
      </w:r>
    </w:p>
    <w:p w:rsidR="008912B5" w:rsidRDefault="008912B5">
      <w:pPr>
        <w:pStyle w:val="TableofAuthorities"/>
        <w:tabs>
          <w:tab w:val="right" w:leader="dot" w:pos="9926"/>
        </w:tabs>
        <w:rPr>
          <w:noProof/>
        </w:rPr>
      </w:pPr>
      <w:r>
        <w:rPr>
          <w:noProof/>
        </w:rPr>
        <w:t>40 U.S.C. §3112</w:t>
      </w:r>
      <w:r>
        <w:rPr>
          <w:noProof/>
        </w:rPr>
        <w:tab/>
        <w:t>13, 22</w:t>
      </w:r>
    </w:p>
    <w:p w:rsidR="008912B5" w:rsidRDefault="008912B5">
      <w:pPr>
        <w:pStyle w:val="TableofAuthorities"/>
        <w:tabs>
          <w:tab w:val="right" w:leader="dot" w:pos="9926"/>
        </w:tabs>
        <w:rPr>
          <w:noProof/>
        </w:rPr>
      </w:pPr>
      <w:r>
        <w:rPr>
          <w:noProof/>
        </w:rPr>
        <w:t>44 U.S.C. §1505(a)</w:t>
      </w:r>
      <w:r>
        <w:rPr>
          <w:noProof/>
        </w:rPr>
        <w:tab/>
        <w:t>16</w:t>
      </w:r>
    </w:p>
    <w:p w:rsidR="008912B5" w:rsidRDefault="008912B5">
      <w:pPr>
        <w:pStyle w:val="TableofAuthorities"/>
        <w:tabs>
          <w:tab w:val="right" w:leader="dot" w:pos="9926"/>
        </w:tabs>
        <w:rPr>
          <w:noProof/>
        </w:rPr>
      </w:pPr>
      <w:r>
        <w:rPr>
          <w:noProof/>
        </w:rPr>
        <w:t>44 U.S.C. §1505(a)(1)</w:t>
      </w:r>
      <w:r>
        <w:rPr>
          <w:noProof/>
        </w:rPr>
        <w:tab/>
        <w:t>16</w:t>
      </w:r>
    </w:p>
    <w:p w:rsidR="008912B5" w:rsidRDefault="008912B5">
      <w:pPr>
        <w:pStyle w:val="TableofAuthorities"/>
        <w:tabs>
          <w:tab w:val="right" w:leader="dot" w:pos="9926"/>
        </w:tabs>
        <w:rPr>
          <w:noProof/>
        </w:rPr>
      </w:pPr>
      <w:r>
        <w:rPr>
          <w:noProof/>
        </w:rPr>
        <w:t>48 U.S.C. §1612</w:t>
      </w:r>
      <w:r>
        <w:rPr>
          <w:noProof/>
        </w:rPr>
        <w:tab/>
        <w:t>14</w:t>
      </w:r>
    </w:p>
    <w:p w:rsidR="008912B5" w:rsidRDefault="008912B5">
      <w:pPr>
        <w:pStyle w:val="TableofAuthorities"/>
        <w:tabs>
          <w:tab w:val="right" w:leader="dot" w:pos="9926"/>
        </w:tabs>
        <w:rPr>
          <w:noProof/>
        </w:rPr>
      </w:pPr>
      <w:r>
        <w:rPr>
          <w:noProof/>
        </w:rPr>
        <w:t>5 U.S.C. §552(a)(1)</w:t>
      </w:r>
      <w:r>
        <w:rPr>
          <w:noProof/>
        </w:rPr>
        <w:tab/>
        <w:t>16</w:t>
      </w:r>
    </w:p>
    <w:p w:rsidR="008912B5" w:rsidRDefault="008912B5">
      <w:pPr>
        <w:pStyle w:val="TableofAuthorities"/>
        <w:tabs>
          <w:tab w:val="right" w:leader="dot" w:pos="9926"/>
        </w:tabs>
        <w:rPr>
          <w:noProof/>
        </w:rPr>
      </w:pPr>
      <w:r>
        <w:rPr>
          <w:noProof/>
        </w:rPr>
        <w:t>5 U.S.C. §553(a)</w:t>
      </w:r>
      <w:r>
        <w:rPr>
          <w:noProof/>
        </w:rPr>
        <w:tab/>
        <w:t>16</w:t>
      </w:r>
    </w:p>
    <w:p w:rsidR="008912B5" w:rsidRDefault="008912B5">
      <w:pPr>
        <w:pStyle w:val="TableofAuthorities"/>
        <w:tabs>
          <w:tab w:val="right" w:leader="dot" w:pos="9926"/>
        </w:tabs>
        <w:rPr>
          <w:noProof/>
        </w:rPr>
      </w:pPr>
      <w:r>
        <w:rPr>
          <w:noProof/>
        </w:rPr>
        <w:t>5 U.S.C. §553(a)(1)</w:t>
      </w:r>
      <w:r>
        <w:rPr>
          <w:noProof/>
        </w:rPr>
        <w:tab/>
        <w:t>16</w:t>
      </w:r>
    </w:p>
    <w:p w:rsidR="008912B5" w:rsidRDefault="008912B5">
      <w:pPr>
        <w:pStyle w:val="TableofAuthorities"/>
        <w:tabs>
          <w:tab w:val="right" w:leader="dot" w:pos="9926"/>
        </w:tabs>
        <w:rPr>
          <w:noProof/>
        </w:rPr>
      </w:pPr>
      <w:r>
        <w:rPr>
          <w:noProof/>
        </w:rPr>
        <w:t>5 U.S.C. §553(a)(2)</w:t>
      </w:r>
      <w:r>
        <w:rPr>
          <w:noProof/>
        </w:rPr>
        <w:tab/>
        <w:t>16</w:t>
      </w:r>
    </w:p>
    <w:p w:rsidR="008912B5" w:rsidRDefault="008912B5">
      <w:pPr>
        <w:pStyle w:val="TableofAuthorities"/>
        <w:tabs>
          <w:tab w:val="right" w:leader="dot" w:pos="9926"/>
        </w:tabs>
        <w:rPr>
          <w:noProof/>
        </w:rPr>
      </w:pPr>
      <w:r>
        <w:rPr>
          <w:noProof/>
        </w:rPr>
        <w:t>8 U.S.C. §1101(a)(21)</w:t>
      </w:r>
      <w:r>
        <w:rPr>
          <w:noProof/>
        </w:rPr>
        <w:tab/>
        <w:t>11</w:t>
      </w:r>
    </w:p>
    <w:p w:rsidR="008912B5" w:rsidRDefault="008912B5">
      <w:pPr>
        <w:pStyle w:val="TableofAuthorities"/>
        <w:tabs>
          <w:tab w:val="right" w:leader="dot" w:pos="9926"/>
        </w:tabs>
        <w:rPr>
          <w:noProof/>
        </w:rPr>
      </w:pPr>
      <w:r>
        <w:rPr>
          <w:noProof/>
        </w:rPr>
        <w:t>8 U.S.C. §1401</w:t>
      </w:r>
      <w:r>
        <w:rPr>
          <w:noProof/>
        </w:rPr>
        <w:tab/>
        <w:t>11, 28</w:t>
      </w:r>
    </w:p>
    <w:p w:rsidR="008912B5" w:rsidRDefault="008912B5">
      <w:pPr>
        <w:pStyle w:val="TableofAuthorities"/>
        <w:tabs>
          <w:tab w:val="right" w:leader="dot" w:pos="9926"/>
        </w:tabs>
        <w:rPr>
          <w:noProof/>
        </w:rPr>
      </w:pPr>
      <w:r>
        <w:rPr>
          <w:noProof/>
        </w:rPr>
        <w:t>8 U.S.C. §1452</w:t>
      </w:r>
      <w:r>
        <w:rPr>
          <w:noProof/>
        </w:rPr>
        <w:tab/>
        <w:t>11</w:t>
      </w:r>
    </w:p>
    <w:p w:rsidR="008912B5" w:rsidRDefault="008912B5">
      <w:pPr>
        <w:pStyle w:val="TableofAuthorities"/>
        <w:tabs>
          <w:tab w:val="right" w:leader="dot" w:pos="9926"/>
        </w:tabs>
        <w:rPr>
          <w:noProof/>
        </w:rPr>
      </w:pPr>
      <w:r>
        <w:rPr>
          <w:noProof/>
        </w:rPr>
        <w:t>Declaratory Judgments Act, 28 U.S.C. §2201(a)</w:t>
      </w:r>
      <w:r>
        <w:rPr>
          <w:noProof/>
        </w:rPr>
        <w:tab/>
        <w:t>7, 18, 22</w:t>
      </w:r>
    </w:p>
    <w:p w:rsidR="008912B5" w:rsidRDefault="008912B5">
      <w:pPr>
        <w:pStyle w:val="TableofAuthorities"/>
        <w:tabs>
          <w:tab w:val="right" w:leader="dot" w:pos="9926"/>
        </w:tabs>
        <w:rPr>
          <w:noProof/>
        </w:rPr>
      </w:pPr>
      <w:r>
        <w:rPr>
          <w:noProof/>
        </w:rPr>
        <w:t>I.R.C. Subtitle A</w:t>
      </w:r>
      <w:r>
        <w:rPr>
          <w:noProof/>
        </w:rPr>
        <w:tab/>
        <w:t>16</w:t>
      </w:r>
    </w:p>
    <w:p w:rsidR="008912B5" w:rsidRDefault="008912B5">
      <w:pPr>
        <w:pStyle w:val="TableofAuthorities"/>
        <w:tabs>
          <w:tab w:val="right" w:leader="dot" w:pos="9926"/>
        </w:tabs>
        <w:rPr>
          <w:noProof/>
        </w:rPr>
      </w:pPr>
      <w:r>
        <w:rPr>
          <w:noProof/>
        </w:rPr>
        <w:t>Marbury v. Madison, 5 U.S. 137; 1 Cranch 137, 2 L.Ed. 60 (1803)</w:t>
      </w:r>
      <w:r>
        <w:rPr>
          <w:noProof/>
        </w:rPr>
        <w:tab/>
        <w:t>23</w:t>
      </w:r>
    </w:p>
    <w:p w:rsidR="008912B5" w:rsidRDefault="008912B5">
      <w:pPr>
        <w:pStyle w:val="TableofAuthorities"/>
        <w:tabs>
          <w:tab w:val="right" w:leader="dot" w:pos="9926"/>
        </w:tabs>
        <w:rPr>
          <w:noProof/>
        </w:rPr>
      </w:pPr>
      <w:r>
        <w:rPr>
          <w:noProof/>
        </w:rPr>
        <w:t>U.C.C. § 9-307</w:t>
      </w:r>
      <w:r>
        <w:rPr>
          <w:noProof/>
        </w:rPr>
        <w:tab/>
        <w:t>13</w:t>
      </w:r>
    </w:p>
    <w:p w:rsidR="008B5791" w:rsidRPr="004A2C4F" w:rsidRDefault="008B5791" w:rsidP="008B5791">
      <w:pPr>
        <w:pStyle w:val="Singleleft"/>
      </w:pPr>
      <w:r w:rsidRPr="004A2C4F">
        <w:fldChar w:fldCharType="end"/>
      </w:r>
    </w:p>
    <w:p w:rsidR="008912B5" w:rsidRDefault="008B5791">
      <w:pPr>
        <w:pStyle w:val="TOAHeading"/>
        <w:tabs>
          <w:tab w:val="right" w:leader="dot" w:pos="9926"/>
        </w:tabs>
        <w:rPr>
          <w:rFonts w:cs="Times New Roman"/>
          <w:b w:val="0"/>
          <w:bCs w:val="0"/>
          <w:noProof/>
        </w:rPr>
      </w:pPr>
      <w:r w:rsidRPr="004A2C4F">
        <w:rPr>
          <w:rFonts w:cs="Times New Roman"/>
        </w:rPr>
        <w:fldChar w:fldCharType="begin"/>
      </w:r>
      <w:r w:rsidRPr="004A2C4F">
        <w:rPr>
          <w:rFonts w:cs="Times New Roman"/>
        </w:rPr>
        <w:instrText xml:space="preserve"> TOA \h \c "6" </w:instrText>
      </w:r>
      <w:r w:rsidR="00380D4A" w:rsidRPr="004A2C4F">
        <w:rPr>
          <w:rFonts w:cs="Times New Roman"/>
        </w:rPr>
        <w:instrText>\F</w:instrText>
      </w:r>
      <w:r w:rsidRPr="004A2C4F">
        <w:rPr>
          <w:rFonts w:cs="Times New Roman"/>
        </w:rPr>
        <w:fldChar w:fldCharType="separate"/>
      </w:r>
      <w:r w:rsidR="008912B5">
        <w:rPr>
          <w:noProof/>
        </w:rPr>
        <w:t>Regulations</w:t>
      </w:r>
    </w:p>
    <w:p w:rsidR="008912B5" w:rsidRDefault="008912B5">
      <w:pPr>
        <w:pStyle w:val="TableofAuthorities"/>
        <w:tabs>
          <w:tab w:val="right" w:leader="dot" w:pos="9926"/>
        </w:tabs>
        <w:rPr>
          <w:noProof/>
        </w:rPr>
      </w:pPr>
      <w:r>
        <w:rPr>
          <w:noProof/>
        </w:rPr>
        <w:t>26 CFR §1.871-1(b)(i)</w:t>
      </w:r>
      <w:r>
        <w:rPr>
          <w:noProof/>
        </w:rPr>
        <w:tab/>
        <w:t>11</w:t>
      </w:r>
    </w:p>
    <w:p w:rsidR="008912B5" w:rsidRDefault="008912B5">
      <w:pPr>
        <w:pStyle w:val="TableofAuthorities"/>
        <w:tabs>
          <w:tab w:val="right" w:leader="dot" w:pos="9926"/>
        </w:tabs>
        <w:rPr>
          <w:noProof/>
        </w:rPr>
      </w:pPr>
      <w:r>
        <w:rPr>
          <w:noProof/>
        </w:rPr>
        <w:t>26 CFR §1.872-2(f)</w:t>
      </w:r>
      <w:r>
        <w:rPr>
          <w:noProof/>
        </w:rPr>
        <w:tab/>
        <w:t>11</w:t>
      </w:r>
    </w:p>
    <w:p w:rsidR="008912B5" w:rsidRDefault="008912B5">
      <w:pPr>
        <w:pStyle w:val="TableofAuthorities"/>
        <w:tabs>
          <w:tab w:val="right" w:leader="dot" w:pos="9926"/>
        </w:tabs>
        <w:rPr>
          <w:noProof/>
        </w:rPr>
      </w:pPr>
      <w:r>
        <w:rPr>
          <w:noProof/>
        </w:rPr>
        <w:t>26 CFR §31.3401(a)(6)-1(b)</w:t>
      </w:r>
      <w:r>
        <w:rPr>
          <w:noProof/>
        </w:rPr>
        <w:tab/>
        <w:t>11</w:t>
      </w:r>
    </w:p>
    <w:p w:rsidR="008912B5" w:rsidRDefault="008912B5">
      <w:pPr>
        <w:pStyle w:val="TableofAuthorities"/>
        <w:tabs>
          <w:tab w:val="right" w:leader="dot" w:pos="9926"/>
        </w:tabs>
        <w:rPr>
          <w:noProof/>
        </w:rPr>
      </w:pPr>
      <w:r>
        <w:rPr>
          <w:noProof/>
        </w:rPr>
        <w:t>26 CFR §601.702(a)(2)(ii)</w:t>
      </w:r>
      <w:r>
        <w:rPr>
          <w:noProof/>
        </w:rPr>
        <w:tab/>
        <w:t>16</w:t>
      </w:r>
    </w:p>
    <w:p w:rsidR="008B5791" w:rsidRPr="004A2C4F" w:rsidRDefault="008B5791" w:rsidP="008B5791">
      <w:pPr>
        <w:pStyle w:val="Singleleft"/>
      </w:pPr>
      <w:r w:rsidRPr="004A2C4F">
        <w:fldChar w:fldCharType="end"/>
      </w:r>
    </w:p>
    <w:p w:rsidR="008912B5" w:rsidRDefault="008B5791">
      <w:pPr>
        <w:pStyle w:val="TOAHeading"/>
        <w:tabs>
          <w:tab w:val="right" w:leader="dot" w:pos="9926"/>
        </w:tabs>
        <w:rPr>
          <w:rFonts w:cs="Times New Roman"/>
          <w:b w:val="0"/>
          <w:bCs w:val="0"/>
          <w:noProof/>
        </w:rPr>
      </w:pPr>
      <w:r w:rsidRPr="004A2C4F">
        <w:rPr>
          <w:rFonts w:cs="Times New Roman"/>
        </w:rPr>
        <w:fldChar w:fldCharType="begin"/>
      </w:r>
      <w:r w:rsidRPr="004A2C4F">
        <w:rPr>
          <w:rFonts w:cs="Times New Roman"/>
        </w:rPr>
        <w:instrText xml:space="preserve"> TOA \h \c "1" </w:instrText>
      </w:r>
      <w:r w:rsidR="00380D4A" w:rsidRPr="004A2C4F">
        <w:rPr>
          <w:rFonts w:cs="Times New Roman"/>
        </w:rPr>
        <w:instrText>\F</w:instrText>
      </w:r>
      <w:r w:rsidRPr="004A2C4F">
        <w:rPr>
          <w:rFonts w:cs="Times New Roman"/>
        </w:rPr>
        <w:fldChar w:fldCharType="separate"/>
      </w:r>
      <w:r w:rsidR="008912B5">
        <w:rPr>
          <w:noProof/>
        </w:rPr>
        <w:t>Cases</w:t>
      </w:r>
    </w:p>
    <w:p w:rsidR="008912B5" w:rsidRDefault="008912B5">
      <w:pPr>
        <w:pStyle w:val="TableofAuthorities"/>
        <w:tabs>
          <w:tab w:val="right" w:leader="dot" w:pos="9926"/>
        </w:tabs>
        <w:rPr>
          <w:noProof/>
        </w:rPr>
      </w:pPr>
      <w:r>
        <w:rPr>
          <w:noProof/>
        </w:rPr>
        <w:t>Ashton v. Cameron County Water Improvement District No. 1, 298 U.S. 513; 56 S.Ct. 892 (1936)</w:t>
      </w:r>
      <w:r>
        <w:rPr>
          <w:noProof/>
        </w:rPr>
        <w:tab/>
        <w:t>13, 22</w:t>
      </w:r>
    </w:p>
    <w:p w:rsidR="008912B5" w:rsidRDefault="008912B5">
      <w:pPr>
        <w:pStyle w:val="TableofAuthorities"/>
        <w:tabs>
          <w:tab w:val="right" w:leader="dot" w:pos="9926"/>
        </w:tabs>
        <w:rPr>
          <w:noProof/>
        </w:rPr>
      </w:pPr>
      <w:r>
        <w:rPr>
          <w:noProof/>
        </w:rPr>
        <w:t>Bates v. Little Rock, 361 U.S. 516 (1960)</w:t>
      </w:r>
      <w:r>
        <w:rPr>
          <w:noProof/>
        </w:rPr>
        <w:tab/>
        <w:t>9</w:t>
      </w:r>
    </w:p>
    <w:p w:rsidR="008912B5" w:rsidRDefault="008912B5">
      <w:pPr>
        <w:pStyle w:val="TableofAuthorities"/>
        <w:tabs>
          <w:tab w:val="right" w:leader="dot" w:pos="9926"/>
        </w:tabs>
        <w:rPr>
          <w:noProof/>
        </w:rPr>
      </w:pPr>
      <w:r>
        <w:rPr>
          <w:noProof/>
        </w:rPr>
        <w:t>Carter v. Carter Coal Co., 298 U.S. 238, 56 S.Ct. 855 (1936)</w:t>
      </w:r>
      <w:r>
        <w:rPr>
          <w:noProof/>
        </w:rPr>
        <w:tab/>
        <w:t>13, 15, 22</w:t>
      </w:r>
    </w:p>
    <w:p w:rsidR="008912B5" w:rsidRDefault="008912B5">
      <w:pPr>
        <w:pStyle w:val="TableofAuthorities"/>
        <w:tabs>
          <w:tab w:val="right" w:leader="dot" w:pos="9926"/>
        </w:tabs>
        <w:rPr>
          <w:noProof/>
        </w:rPr>
      </w:pPr>
      <w:r>
        <w:rPr>
          <w:noProof/>
        </w:rPr>
        <w:t>Chicago ex rel. Cohen v Keane, 64 Ill 2d 559, 2 Ill Dec 285, 357 NE2d 452</w:t>
      </w:r>
      <w:r>
        <w:rPr>
          <w:noProof/>
        </w:rPr>
        <w:tab/>
        <w:t>6</w:t>
      </w:r>
    </w:p>
    <w:p w:rsidR="008912B5" w:rsidRDefault="008912B5">
      <w:pPr>
        <w:pStyle w:val="TableofAuthorities"/>
        <w:tabs>
          <w:tab w:val="right" w:leader="dot" w:pos="9926"/>
        </w:tabs>
        <w:rPr>
          <w:noProof/>
        </w:rPr>
      </w:pPr>
      <w:r>
        <w:rPr>
          <w:noProof/>
        </w:rPr>
        <w:t>Chicago Park Dist. v Kenroy, Inc., 78 Ill 2d 555, 37 Ill Dec 291, 402 NE2d 181</w:t>
      </w:r>
      <w:r>
        <w:rPr>
          <w:noProof/>
        </w:rPr>
        <w:tab/>
        <w:t>6</w:t>
      </w:r>
    </w:p>
    <w:p w:rsidR="008912B5" w:rsidRDefault="008912B5">
      <w:pPr>
        <w:pStyle w:val="TableofAuthorities"/>
        <w:tabs>
          <w:tab w:val="right" w:leader="dot" w:pos="9926"/>
        </w:tabs>
        <w:rPr>
          <w:noProof/>
        </w:rPr>
      </w:pPr>
      <w:r>
        <w:rPr>
          <w:noProof/>
        </w:rPr>
        <w:t>City of Mesquite v. Alladin's Castle, Inc., 455 U.S. 283 (1982), fn. 12</w:t>
      </w:r>
      <w:r>
        <w:rPr>
          <w:noProof/>
        </w:rPr>
        <w:tab/>
        <w:t>17</w:t>
      </w:r>
    </w:p>
    <w:p w:rsidR="008912B5" w:rsidRDefault="008912B5">
      <w:pPr>
        <w:pStyle w:val="TableofAuthorities"/>
        <w:tabs>
          <w:tab w:val="right" w:leader="dot" w:pos="9926"/>
        </w:tabs>
        <w:rPr>
          <w:noProof/>
        </w:rPr>
      </w:pPr>
      <w:r>
        <w:rPr>
          <w:noProof/>
        </w:rPr>
        <w:t>Erie R.R. v. Tompkins, 304 U.S. 64 (1938)</w:t>
      </w:r>
      <w:r>
        <w:rPr>
          <w:noProof/>
        </w:rPr>
        <w:tab/>
        <w:t>28</w:t>
      </w:r>
    </w:p>
    <w:p w:rsidR="008912B5" w:rsidRDefault="008912B5">
      <w:pPr>
        <w:pStyle w:val="TableofAuthorities"/>
        <w:tabs>
          <w:tab w:val="right" w:leader="dot" w:pos="9926"/>
        </w:tabs>
        <w:rPr>
          <w:noProof/>
        </w:rPr>
      </w:pPr>
      <w:r>
        <w:rPr>
          <w:noProof/>
        </w:rPr>
        <w:t>Fischer v. United States, 529 U.S. 667 (2000)</w:t>
      </w:r>
      <w:r>
        <w:rPr>
          <w:noProof/>
        </w:rPr>
        <w:tab/>
        <w:t>17</w:t>
      </w:r>
    </w:p>
    <w:p w:rsidR="008912B5" w:rsidRDefault="008912B5">
      <w:pPr>
        <w:pStyle w:val="TableofAuthorities"/>
        <w:tabs>
          <w:tab w:val="right" w:leader="dot" w:pos="9926"/>
        </w:tabs>
        <w:rPr>
          <w:noProof/>
        </w:rPr>
      </w:pPr>
      <w:r>
        <w:rPr>
          <w:noProof/>
        </w:rPr>
        <w:lastRenderedPageBreak/>
        <w:t>Georgia Dep't of Human Resources v Sistrunk, 249 Ga 543, 291 SE2d 524</w:t>
      </w:r>
      <w:r>
        <w:rPr>
          <w:noProof/>
        </w:rPr>
        <w:tab/>
        <w:t>6</w:t>
      </w:r>
    </w:p>
    <w:p w:rsidR="008912B5" w:rsidRDefault="008912B5">
      <w:pPr>
        <w:pStyle w:val="TableofAuthorities"/>
        <w:tabs>
          <w:tab w:val="right" w:leader="dot" w:pos="9926"/>
        </w:tabs>
        <w:rPr>
          <w:noProof/>
        </w:rPr>
      </w:pPr>
      <w:r>
        <w:rPr>
          <w:noProof/>
        </w:rPr>
        <w:t>Giaccio v. State of Pennsylvania, 382 U.S. 399; 86 S.Ct. 518 (1966)</w:t>
      </w:r>
      <w:r>
        <w:rPr>
          <w:noProof/>
        </w:rPr>
        <w:tab/>
        <w:t>17</w:t>
      </w:r>
    </w:p>
    <w:p w:rsidR="008912B5" w:rsidRDefault="008912B5">
      <w:pPr>
        <w:pStyle w:val="TableofAuthorities"/>
        <w:tabs>
          <w:tab w:val="right" w:leader="dot" w:pos="9926"/>
        </w:tabs>
        <w:rPr>
          <w:noProof/>
        </w:rPr>
      </w:pPr>
      <w:r>
        <w:rPr>
          <w:noProof/>
        </w:rPr>
        <w:t>Gould v. Gould, 245 US. 151 (1917)</w:t>
      </w:r>
      <w:r>
        <w:rPr>
          <w:noProof/>
        </w:rPr>
        <w:tab/>
        <w:t>17</w:t>
      </w:r>
    </w:p>
    <w:p w:rsidR="008912B5" w:rsidRDefault="008912B5">
      <w:pPr>
        <w:pStyle w:val="TableofAuthorities"/>
        <w:tabs>
          <w:tab w:val="right" w:leader="dot" w:pos="9926"/>
        </w:tabs>
        <w:rPr>
          <w:noProof/>
        </w:rPr>
      </w:pPr>
      <w:r>
        <w:rPr>
          <w:noProof/>
        </w:rPr>
        <w:t>Heiner v. Donnan, 285 U.S. 312 (1932)</w:t>
      </w:r>
      <w:r>
        <w:rPr>
          <w:noProof/>
        </w:rPr>
        <w:tab/>
        <w:t>17, 18</w:t>
      </w:r>
    </w:p>
    <w:p w:rsidR="008912B5" w:rsidRDefault="008912B5">
      <w:pPr>
        <w:pStyle w:val="TableofAuthorities"/>
        <w:tabs>
          <w:tab w:val="right" w:leader="dot" w:pos="9926"/>
        </w:tabs>
        <w:rPr>
          <w:noProof/>
        </w:rPr>
      </w:pPr>
      <w:r>
        <w:rPr>
          <w:noProof/>
        </w:rPr>
        <w:t>Indiana State Ethics Comm'n v Nelson (Ind App) 656 NE2d 1172</w:t>
      </w:r>
      <w:r>
        <w:rPr>
          <w:noProof/>
        </w:rPr>
        <w:tab/>
        <w:t>6</w:t>
      </w:r>
    </w:p>
    <w:p w:rsidR="008912B5" w:rsidRDefault="008912B5">
      <w:pPr>
        <w:pStyle w:val="TableofAuthorities"/>
        <w:tabs>
          <w:tab w:val="right" w:leader="dot" w:pos="9926"/>
        </w:tabs>
        <w:rPr>
          <w:noProof/>
        </w:rPr>
      </w:pPr>
      <w:r>
        <w:rPr>
          <w:noProof/>
        </w:rPr>
        <w:t>Jersey City v Hague, 18 NJ 584, 115 A2d 8</w:t>
      </w:r>
      <w:r>
        <w:rPr>
          <w:noProof/>
        </w:rPr>
        <w:tab/>
        <w:t>6</w:t>
      </w:r>
    </w:p>
    <w:p w:rsidR="008912B5" w:rsidRDefault="008912B5">
      <w:pPr>
        <w:pStyle w:val="TableofAuthorities"/>
        <w:tabs>
          <w:tab w:val="right" w:leader="dot" w:pos="9926"/>
        </w:tabs>
        <w:rPr>
          <w:noProof/>
        </w:rPr>
      </w:pPr>
      <w:r>
        <w:rPr>
          <w:noProof/>
        </w:rPr>
        <w:t>Karlan v. City of Cincinatti, 416 U.S. 924 (1974)</w:t>
      </w:r>
      <w:r>
        <w:rPr>
          <w:noProof/>
        </w:rPr>
        <w:tab/>
        <w:t>17</w:t>
      </w:r>
    </w:p>
    <w:p w:rsidR="008912B5" w:rsidRDefault="008912B5">
      <w:pPr>
        <w:pStyle w:val="TableofAuthorities"/>
        <w:tabs>
          <w:tab w:val="right" w:leader="dot" w:pos="9926"/>
        </w:tabs>
        <w:rPr>
          <w:noProof/>
        </w:rPr>
      </w:pPr>
      <w:r>
        <w:rPr>
          <w:noProof/>
        </w:rPr>
        <w:t>License Tax Cases, 72 U.S. 462, 18 L.Ed. 497, 5 Wall. 462, 2 A.F.T.R. 2224 (1866)</w:t>
      </w:r>
      <w:r>
        <w:rPr>
          <w:noProof/>
        </w:rPr>
        <w:tab/>
        <w:t>6, 14, 22</w:t>
      </w:r>
    </w:p>
    <w:p w:rsidR="008912B5" w:rsidRDefault="008912B5">
      <w:pPr>
        <w:pStyle w:val="TableofAuthorities"/>
        <w:tabs>
          <w:tab w:val="right" w:leader="dot" w:pos="9926"/>
        </w:tabs>
        <w:rPr>
          <w:noProof/>
        </w:rPr>
      </w:pPr>
      <w:r>
        <w:rPr>
          <w:noProof/>
        </w:rPr>
        <w:t>Madlener v Finley (1st Dist) 161 Ill App 3d 796, 113 Ill Dec 712, 515 NE2d 697</w:t>
      </w:r>
      <w:r>
        <w:rPr>
          <w:noProof/>
        </w:rPr>
        <w:tab/>
        <w:t>6</w:t>
      </w:r>
    </w:p>
    <w:p w:rsidR="008912B5" w:rsidRDefault="008912B5">
      <w:pPr>
        <w:pStyle w:val="TableofAuthorities"/>
        <w:tabs>
          <w:tab w:val="right" w:leader="dot" w:pos="9926"/>
        </w:tabs>
        <w:rPr>
          <w:noProof/>
        </w:rPr>
      </w:pPr>
      <w:r>
        <w:rPr>
          <w:noProof/>
        </w:rPr>
        <w:t>Meese v. Keene, 481 U.S. 465, 484 (1987)</w:t>
      </w:r>
      <w:r>
        <w:rPr>
          <w:noProof/>
        </w:rPr>
        <w:tab/>
        <w:t>17</w:t>
      </w:r>
    </w:p>
    <w:p w:rsidR="008912B5" w:rsidRDefault="008912B5">
      <w:pPr>
        <w:pStyle w:val="TableofAuthorities"/>
        <w:tabs>
          <w:tab w:val="right" w:leader="dot" w:pos="9926"/>
        </w:tabs>
        <w:rPr>
          <w:noProof/>
        </w:rPr>
      </w:pPr>
      <w:r>
        <w:rPr>
          <w:noProof/>
        </w:rPr>
        <w:t>Northern Pipeline Const. Co. v. Marathon Pipe Line Co., 458 U.S. 50, 102 S.Ct. 2858 (1983)</w:t>
      </w:r>
      <w:r>
        <w:rPr>
          <w:noProof/>
        </w:rPr>
        <w:tab/>
        <w:t>23</w:t>
      </w:r>
    </w:p>
    <w:p w:rsidR="008912B5" w:rsidRDefault="008912B5">
      <w:pPr>
        <w:pStyle w:val="TableofAuthorities"/>
        <w:tabs>
          <w:tab w:val="right" w:leader="dot" w:pos="9926"/>
        </w:tabs>
        <w:rPr>
          <w:noProof/>
        </w:rPr>
      </w:pPr>
      <w:r>
        <w:rPr>
          <w:noProof/>
        </w:rPr>
        <w:t>Pennoyer v. Neff, 95 U.S. 714, 732-733 (1878)</w:t>
      </w:r>
      <w:r>
        <w:rPr>
          <w:noProof/>
        </w:rPr>
        <w:tab/>
        <w:t>18</w:t>
      </w:r>
    </w:p>
    <w:p w:rsidR="008912B5" w:rsidRDefault="008912B5">
      <w:pPr>
        <w:pStyle w:val="TableofAuthorities"/>
        <w:tabs>
          <w:tab w:val="right" w:leader="dot" w:pos="9926"/>
        </w:tabs>
        <w:rPr>
          <w:noProof/>
        </w:rPr>
      </w:pPr>
      <w:r>
        <w:rPr>
          <w:noProof/>
        </w:rPr>
        <w:t>Sewell v. Georgia, 435 U.S. 982 (1978)</w:t>
      </w:r>
      <w:r>
        <w:rPr>
          <w:noProof/>
        </w:rPr>
        <w:tab/>
        <w:t>17</w:t>
      </w:r>
    </w:p>
    <w:p w:rsidR="008912B5" w:rsidRDefault="008912B5">
      <w:pPr>
        <w:pStyle w:val="TableofAuthorities"/>
        <w:tabs>
          <w:tab w:val="right" w:leader="dot" w:pos="9926"/>
        </w:tabs>
        <w:rPr>
          <w:noProof/>
        </w:rPr>
      </w:pPr>
      <w:r>
        <w:rPr>
          <w:noProof/>
        </w:rPr>
        <w:t>State ex rel. Nagle v Sullivan, 98 Mont 425, 40 P2d 995,  99 ALR 321</w:t>
      </w:r>
      <w:r>
        <w:rPr>
          <w:noProof/>
        </w:rPr>
        <w:tab/>
        <w:t>6</w:t>
      </w:r>
    </w:p>
    <w:p w:rsidR="008912B5" w:rsidRDefault="008912B5">
      <w:pPr>
        <w:pStyle w:val="TableofAuthorities"/>
        <w:tabs>
          <w:tab w:val="right" w:leader="dot" w:pos="9926"/>
        </w:tabs>
        <w:rPr>
          <w:noProof/>
        </w:rPr>
      </w:pPr>
      <w:r>
        <w:rPr>
          <w:noProof/>
        </w:rPr>
        <w:t>State of Minnesota v. Brundage, 180 U.S. 499 (1901)</w:t>
      </w:r>
      <w:r>
        <w:rPr>
          <w:noProof/>
        </w:rPr>
        <w:tab/>
        <w:t>14</w:t>
      </w:r>
    </w:p>
    <w:p w:rsidR="008912B5" w:rsidRDefault="008912B5">
      <w:pPr>
        <w:pStyle w:val="TableofAuthorities"/>
        <w:tabs>
          <w:tab w:val="right" w:leader="dot" w:pos="9926"/>
        </w:tabs>
        <w:rPr>
          <w:noProof/>
        </w:rPr>
      </w:pPr>
      <w:r>
        <w:rPr>
          <w:noProof/>
        </w:rPr>
        <w:t>Stenberg v. Carhart, 530 U.S. 914 (2000)</w:t>
      </w:r>
      <w:r>
        <w:rPr>
          <w:noProof/>
        </w:rPr>
        <w:tab/>
        <w:t>16, 17</w:t>
      </w:r>
    </w:p>
    <w:p w:rsidR="008912B5" w:rsidRDefault="008912B5">
      <w:pPr>
        <w:pStyle w:val="TableofAuthorities"/>
        <w:tabs>
          <w:tab w:val="right" w:leader="dot" w:pos="9926"/>
        </w:tabs>
        <w:rPr>
          <w:noProof/>
        </w:rPr>
      </w:pPr>
      <w:r>
        <w:rPr>
          <w:noProof/>
        </w:rPr>
        <w:t>U.S. v. De Cadena, 105 F.Supp. 202, 204 (1952)</w:t>
      </w:r>
      <w:r>
        <w:rPr>
          <w:noProof/>
        </w:rPr>
        <w:tab/>
        <w:t>17</w:t>
      </w:r>
    </w:p>
    <w:p w:rsidR="008912B5" w:rsidRDefault="008912B5">
      <w:pPr>
        <w:pStyle w:val="TableofAuthorities"/>
        <w:tabs>
          <w:tab w:val="right" w:leader="dot" w:pos="9926"/>
        </w:tabs>
        <w:rPr>
          <w:noProof/>
        </w:rPr>
      </w:pPr>
      <w:r>
        <w:rPr>
          <w:noProof/>
        </w:rPr>
        <w:t>United States v Boylan (CA1 Mass) 898 F2d 230, 29 Fed Rules Evid Serv 1223</w:t>
      </w:r>
      <w:r>
        <w:rPr>
          <w:noProof/>
        </w:rPr>
        <w:tab/>
        <w:t>6</w:t>
      </w:r>
    </w:p>
    <w:p w:rsidR="008912B5" w:rsidRDefault="008912B5">
      <w:pPr>
        <w:pStyle w:val="TableofAuthorities"/>
        <w:tabs>
          <w:tab w:val="right" w:leader="dot" w:pos="9926"/>
        </w:tabs>
        <w:rPr>
          <w:noProof/>
        </w:rPr>
      </w:pPr>
      <w:r>
        <w:rPr>
          <w:noProof/>
        </w:rPr>
        <w:t>United States v Holzer (CA7 Ill) 816 F2d 304</w:t>
      </w:r>
      <w:r>
        <w:rPr>
          <w:noProof/>
        </w:rPr>
        <w:tab/>
        <w:t>6</w:t>
      </w:r>
    </w:p>
    <w:p w:rsidR="008912B5" w:rsidRDefault="008912B5">
      <w:pPr>
        <w:pStyle w:val="TableofAuthorities"/>
        <w:tabs>
          <w:tab w:val="right" w:leader="dot" w:pos="9926"/>
        </w:tabs>
        <w:rPr>
          <w:noProof/>
        </w:rPr>
      </w:pPr>
      <w:r>
        <w:rPr>
          <w:noProof/>
        </w:rPr>
        <w:t>United States v. Bass, 404 U.S. 336, 347 (1971)</w:t>
      </w:r>
      <w:r>
        <w:rPr>
          <w:noProof/>
        </w:rPr>
        <w:tab/>
        <w:t>17</w:t>
      </w:r>
    </w:p>
    <w:p w:rsidR="008912B5" w:rsidRDefault="008912B5">
      <w:pPr>
        <w:pStyle w:val="TableofAuthorities"/>
        <w:tabs>
          <w:tab w:val="right" w:leader="dot" w:pos="9926"/>
        </w:tabs>
        <w:rPr>
          <w:noProof/>
        </w:rPr>
      </w:pPr>
      <w:r>
        <w:rPr>
          <w:noProof/>
        </w:rPr>
        <w:t>United States v. Gainly, 380 U.S. 63 (1965)</w:t>
      </w:r>
      <w:r>
        <w:rPr>
          <w:noProof/>
        </w:rPr>
        <w:tab/>
        <w:t>17</w:t>
      </w:r>
    </w:p>
    <w:p w:rsidR="008912B5" w:rsidRDefault="008912B5">
      <w:pPr>
        <w:pStyle w:val="TableofAuthorities"/>
        <w:tabs>
          <w:tab w:val="right" w:leader="dot" w:pos="9926"/>
        </w:tabs>
        <w:rPr>
          <w:noProof/>
        </w:rPr>
      </w:pPr>
      <w:r>
        <w:rPr>
          <w:noProof/>
        </w:rPr>
        <w:t>Weeks v. United States, 232 U.S. 383 (1914)</w:t>
      </w:r>
      <w:r>
        <w:rPr>
          <w:noProof/>
        </w:rPr>
        <w:tab/>
        <w:t>15</w:t>
      </w:r>
    </w:p>
    <w:p w:rsidR="008912B5" w:rsidRDefault="008912B5">
      <w:pPr>
        <w:pStyle w:val="TableofAuthorities"/>
        <w:tabs>
          <w:tab w:val="right" w:leader="dot" w:pos="9926"/>
        </w:tabs>
        <w:rPr>
          <w:noProof/>
        </w:rPr>
      </w:pPr>
      <w:r>
        <w:rPr>
          <w:noProof/>
        </w:rPr>
        <w:t>Winters v. People of State of New York, 333 U.S. 507, 68 S.Ct. 665 (1948)</w:t>
      </w:r>
      <w:r>
        <w:rPr>
          <w:noProof/>
        </w:rPr>
        <w:tab/>
        <w:t>17</w:t>
      </w:r>
    </w:p>
    <w:p w:rsidR="008B5791" w:rsidRPr="004A2C4F" w:rsidRDefault="008B5791" w:rsidP="008B5791">
      <w:pPr>
        <w:pStyle w:val="Singleleft"/>
      </w:pPr>
      <w:r w:rsidRPr="004A2C4F">
        <w:fldChar w:fldCharType="end"/>
      </w:r>
    </w:p>
    <w:p w:rsidR="008912B5" w:rsidRDefault="008D02AA">
      <w:pPr>
        <w:pStyle w:val="TOAHeading"/>
        <w:tabs>
          <w:tab w:val="right" w:leader="dot" w:pos="9926"/>
        </w:tabs>
        <w:rPr>
          <w:rFonts w:cs="Times New Roman"/>
          <w:b w:val="0"/>
          <w:bCs w:val="0"/>
          <w:noProof/>
        </w:rPr>
      </w:pPr>
      <w:r w:rsidRPr="004A2C4F">
        <w:rPr>
          <w:rFonts w:cs="Times New Roman"/>
        </w:rPr>
        <w:fldChar w:fldCharType="begin"/>
      </w:r>
      <w:r w:rsidRPr="004A2C4F">
        <w:rPr>
          <w:rFonts w:cs="Times New Roman"/>
        </w:rPr>
        <w:instrText xml:space="preserve"> TOA \h \c "3" \</w:instrText>
      </w:r>
      <w:r w:rsidR="00317B18" w:rsidRPr="004A2C4F">
        <w:rPr>
          <w:rFonts w:cs="Times New Roman"/>
        </w:rPr>
        <w:instrText>f</w:instrText>
      </w:r>
      <w:r w:rsidRPr="004A2C4F">
        <w:rPr>
          <w:rFonts w:cs="Times New Roman"/>
        </w:rPr>
        <w:instrText xml:space="preserve"> </w:instrText>
      </w:r>
      <w:r w:rsidRPr="004A2C4F">
        <w:rPr>
          <w:rFonts w:cs="Times New Roman"/>
        </w:rPr>
        <w:fldChar w:fldCharType="separate"/>
      </w:r>
      <w:r w:rsidR="008912B5">
        <w:rPr>
          <w:noProof/>
        </w:rPr>
        <w:t>Other Authorities</w:t>
      </w:r>
    </w:p>
    <w:p w:rsidR="008912B5" w:rsidRDefault="008912B5">
      <w:pPr>
        <w:pStyle w:val="TableofAuthorities"/>
        <w:tabs>
          <w:tab w:val="right" w:leader="dot" w:pos="9926"/>
        </w:tabs>
        <w:rPr>
          <w:noProof/>
        </w:rPr>
      </w:pPr>
      <w:r>
        <w:rPr>
          <w:noProof/>
        </w:rPr>
        <w:t>63C Am.Jur.2d, Public Officers and Employees, §247</w:t>
      </w:r>
      <w:r>
        <w:rPr>
          <w:noProof/>
        </w:rPr>
        <w:tab/>
        <w:t>6</w:t>
      </w:r>
    </w:p>
    <w:p w:rsidR="008912B5" w:rsidRDefault="008912B5">
      <w:pPr>
        <w:pStyle w:val="TableofAuthorities"/>
        <w:tabs>
          <w:tab w:val="right" w:leader="dot" w:pos="9926"/>
        </w:tabs>
        <w:rPr>
          <w:noProof/>
        </w:rPr>
      </w:pPr>
      <w:r>
        <w:rPr>
          <w:noProof/>
        </w:rPr>
        <w:t>86 C.J.S. [Corpus, Juris, Secundum, Legal Encyclopedia], Territories, §1</w:t>
      </w:r>
      <w:r>
        <w:rPr>
          <w:noProof/>
        </w:rPr>
        <w:tab/>
        <w:t>15</w:t>
      </w:r>
    </w:p>
    <w:p w:rsidR="008912B5" w:rsidRDefault="008912B5">
      <w:pPr>
        <w:pStyle w:val="TableofAuthorities"/>
        <w:tabs>
          <w:tab w:val="right" w:leader="dot" w:pos="9926"/>
        </w:tabs>
        <w:rPr>
          <w:noProof/>
        </w:rPr>
      </w:pPr>
      <w:r>
        <w:rPr>
          <w:noProof/>
        </w:rPr>
        <w:t>Amplified Deposition Transcript</w:t>
      </w:r>
      <w:r>
        <w:rPr>
          <w:noProof/>
        </w:rPr>
        <w:tab/>
        <w:t>18</w:t>
      </w:r>
    </w:p>
    <w:p w:rsidR="008912B5" w:rsidRDefault="008912B5">
      <w:pPr>
        <w:pStyle w:val="TableofAuthorities"/>
        <w:tabs>
          <w:tab w:val="right" w:leader="dot" w:pos="9926"/>
        </w:tabs>
        <w:rPr>
          <w:noProof/>
        </w:rPr>
      </w:pPr>
      <w:r>
        <w:rPr>
          <w:noProof/>
        </w:rPr>
        <w:t>Amplified Deposition Transcript of Alleged Defendant for 30NOV2005 deposition, Section 4.83, p. 111</w:t>
      </w:r>
      <w:r>
        <w:rPr>
          <w:noProof/>
        </w:rPr>
        <w:tab/>
        <w:t>11, 19</w:t>
      </w:r>
    </w:p>
    <w:p w:rsidR="008912B5" w:rsidRDefault="008912B5">
      <w:pPr>
        <w:pStyle w:val="TableofAuthorities"/>
        <w:tabs>
          <w:tab w:val="right" w:leader="dot" w:pos="9926"/>
        </w:tabs>
        <w:rPr>
          <w:noProof/>
        </w:rPr>
      </w:pPr>
      <w:r>
        <w:rPr>
          <w:noProof/>
        </w:rPr>
        <w:t>Answer, DOC. 05</w:t>
      </w:r>
      <w:r>
        <w:rPr>
          <w:noProof/>
        </w:rPr>
        <w:tab/>
        <w:t>25</w:t>
      </w:r>
    </w:p>
    <w:p w:rsidR="008912B5" w:rsidRDefault="008912B5">
      <w:pPr>
        <w:pStyle w:val="TableofAuthorities"/>
        <w:tabs>
          <w:tab w:val="right" w:leader="dot" w:pos="9926"/>
        </w:tabs>
        <w:rPr>
          <w:noProof/>
        </w:rPr>
      </w:pPr>
      <w:r>
        <w:rPr>
          <w:noProof/>
        </w:rPr>
        <w:t>Answer, DOC. 05, Aff. Matl Facts, Sections 3 and 4</w:t>
      </w:r>
      <w:r>
        <w:rPr>
          <w:noProof/>
        </w:rPr>
        <w:tab/>
        <w:t>25</w:t>
      </w:r>
    </w:p>
    <w:p w:rsidR="008912B5" w:rsidRDefault="008912B5">
      <w:pPr>
        <w:pStyle w:val="TableofAuthorities"/>
        <w:tabs>
          <w:tab w:val="right" w:leader="dot" w:pos="9926"/>
        </w:tabs>
        <w:rPr>
          <w:noProof/>
        </w:rPr>
      </w:pPr>
      <w:r>
        <w:rPr>
          <w:noProof/>
        </w:rPr>
        <w:t>Answer, DOC. 05, Aff. Matl. Facts, Section 3</w:t>
      </w:r>
      <w:r>
        <w:rPr>
          <w:noProof/>
        </w:rPr>
        <w:tab/>
        <w:t>18, 23</w:t>
      </w:r>
    </w:p>
    <w:p w:rsidR="008912B5" w:rsidRDefault="008912B5">
      <w:pPr>
        <w:pStyle w:val="TableofAuthorities"/>
        <w:tabs>
          <w:tab w:val="right" w:leader="dot" w:pos="9926"/>
        </w:tabs>
        <w:rPr>
          <w:noProof/>
        </w:rPr>
      </w:pPr>
      <w:r>
        <w:rPr>
          <w:noProof/>
        </w:rPr>
        <w:t>Answer, DOC. 05, Exhibit 1</w:t>
      </w:r>
      <w:r>
        <w:rPr>
          <w:noProof/>
        </w:rPr>
        <w:tab/>
        <w:t>16</w:t>
      </w:r>
    </w:p>
    <w:p w:rsidR="008912B5" w:rsidRDefault="008912B5">
      <w:pPr>
        <w:pStyle w:val="TableofAuthorities"/>
        <w:tabs>
          <w:tab w:val="right" w:leader="dot" w:pos="9926"/>
        </w:tabs>
        <w:rPr>
          <w:noProof/>
        </w:rPr>
      </w:pPr>
      <w:r>
        <w:rPr>
          <w:noProof/>
        </w:rPr>
        <w:t>Answer, DOC. 05, Exhibit 13</w:t>
      </w:r>
      <w:r>
        <w:rPr>
          <w:noProof/>
        </w:rPr>
        <w:tab/>
        <w:t>17</w:t>
      </w:r>
    </w:p>
    <w:p w:rsidR="008912B5" w:rsidRDefault="008912B5">
      <w:pPr>
        <w:pStyle w:val="TableofAuthorities"/>
        <w:tabs>
          <w:tab w:val="right" w:leader="dot" w:pos="9926"/>
        </w:tabs>
        <w:rPr>
          <w:noProof/>
        </w:rPr>
      </w:pPr>
      <w:r>
        <w:rPr>
          <w:noProof/>
        </w:rPr>
        <w:t>Answer, DOC. 05, Mem. Law, section 3.8, para. 1.I</w:t>
      </w:r>
      <w:r>
        <w:rPr>
          <w:noProof/>
        </w:rPr>
        <w:tab/>
        <w:t>17</w:t>
      </w:r>
    </w:p>
    <w:p w:rsidR="008912B5" w:rsidRDefault="008912B5">
      <w:pPr>
        <w:pStyle w:val="TableofAuthorities"/>
        <w:tabs>
          <w:tab w:val="right" w:leader="dot" w:pos="9926"/>
        </w:tabs>
        <w:rPr>
          <w:noProof/>
        </w:rPr>
      </w:pPr>
      <w:r>
        <w:rPr>
          <w:noProof/>
        </w:rPr>
        <w:t>Answer, DOC. 05, Section 5.3, pp. 13-14</w:t>
      </w:r>
      <w:r>
        <w:rPr>
          <w:noProof/>
        </w:rPr>
        <w:tab/>
        <w:t>11, 19</w:t>
      </w:r>
    </w:p>
    <w:p w:rsidR="008912B5" w:rsidRDefault="008912B5">
      <w:pPr>
        <w:pStyle w:val="TableofAuthorities"/>
        <w:tabs>
          <w:tab w:val="right" w:leader="dot" w:pos="9926"/>
        </w:tabs>
        <w:rPr>
          <w:noProof/>
        </w:rPr>
      </w:pPr>
      <w:r>
        <w:rPr>
          <w:noProof/>
        </w:rPr>
        <w:t>Answer, DOC. 05, Section 8, para. 11 et seq.</w:t>
      </w:r>
      <w:r>
        <w:rPr>
          <w:noProof/>
        </w:rPr>
        <w:tab/>
        <w:t>24</w:t>
      </w:r>
    </w:p>
    <w:p w:rsidR="008912B5" w:rsidRDefault="008912B5">
      <w:pPr>
        <w:pStyle w:val="TableofAuthorities"/>
        <w:tabs>
          <w:tab w:val="right" w:leader="dot" w:pos="9926"/>
        </w:tabs>
        <w:rPr>
          <w:noProof/>
        </w:rPr>
      </w:pPr>
      <w:r>
        <w:rPr>
          <w:noProof/>
        </w:rPr>
        <w:t>Black’s Law Dictionary, Sixth Edition, page 581</w:t>
      </w:r>
      <w:r>
        <w:rPr>
          <w:noProof/>
        </w:rPr>
        <w:tab/>
        <w:t>14</w:t>
      </w:r>
    </w:p>
    <w:p w:rsidR="008912B5" w:rsidRDefault="008912B5">
      <w:pPr>
        <w:pStyle w:val="TableofAuthorities"/>
        <w:tabs>
          <w:tab w:val="right" w:leader="dot" w:pos="9926"/>
        </w:tabs>
        <w:rPr>
          <w:noProof/>
        </w:rPr>
      </w:pPr>
      <w:r>
        <w:rPr>
          <w:noProof/>
        </w:rPr>
        <w:t>Black’s Law Dictionary, Sixth, p. 1434</w:t>
      </w:r>
      <w:r>
        <w:rPr>
          <w:noProof/>
        </w:rPr>
        <w:tab/>
        <w:t>11</w:t>
      </w:r>
    </w:p>
    <w:p w:rsidR="008912B5" w:rsidRDefault="008912B5">
      <w:pPr>
        <w:pStyle w:val="TableofAuthorities"/>
        <w:tabs>
          <w:tab w:val="right" w:leader="dot" w:pos="9926"/>
        </w:tabs>
        <w:rPr>
          <w:noProof/>
        </w:rPr>
      </w:pPr>
      <w:r>
        <w:rPr>
          <w:noProof/>
        </w:rPr>
        <w:t>Certificate of Compliance #2, Exhibit 1</w:t>
      </w:r>
      <w:r>
        <w:rPr>
          <w:noProof/>
        </w:rPr>
        <w:tab/>
        <w:t>28</w:t>
      </w:r>
    </w:p>
    <w:p w:rsidR="008912B5" w:rsidRDefault="008912B5">
      <w:pPr>
        <w:pStyle w:val="TableofAuthorities"/>
        <w:tabs>
          <w:tab w:val="right" w:leader="dot" w:pos="9926"/>
        </w:tabs>
        <w:rPr>
          <w:noProof/>
        </w:rPr>
      </w:pPr>
      <w:r>
        <w:rPr>
          <w:noProof/>
        </w:rPr>
        <w:t>Certificate of Unlawfully Compelled Compliance, DOC. 113, Exhibit 5</w:t>
      </w:r>
      <w:r>
        <w:rPr>
          <w:noProof/>
        </w:rPr>
        <w:tab/>
        <w:t>21</w:t>
      </w:r>
    </w:p>
    <w:p w:rsidR="008912B5" w:rsidRDefault="008912B5">
      <w:pPr>
        <w:pStyle w:val="TableofAuthorities"/>
        <w:tabs>
          <w:tab w:val="right" w:leader="dot" w:pos="9926"/>
        </w:tabs>
        <w:rPr>
          <w:noProof/>
        </w:rPr>
      </w:pPr>
      <w:r>
        <w:rPr>
          <w:noProof/>
        </w:rPr>
        <w:t>Deposition Transcript of Alleged Defendant for 30NOV2005 Deposition, Attached to DOC. 72 as Exhibit 10, p. 97</w:t>
      </w:r>
      <w:r>
        <w:rPr>
          <w:noProof/>
        </w:rPr>
        <w:tab/>
        <w:t>11, 19</w:t>
      </w:r>
    </w:p>
    <w:p w:rsidR="008912B5" w:rsidRDefault="008912B5">
      <w:pPr>
        <w:pStyle w:val="TableofAuthorities"/>
        <w:tabs>
          <w:tab w:val="right" w:leader="dot" w:pos="9926"/>
        </w:tabs>
        <w:rPr>
          <w:noProof/>
        </w:rPr>
      </w:pPr>
      <w:r>
        <w:rPr>
          <w:noProof/>
        </w:rPr>
        <w:t>DOC. 05, Answer, Aff. Matl. Facts, p. 27, para. 2</w:t>
      </w:r>
      <w:r>
        <w:rPr>
          <w:noProof/>
        </w:rPr>
        <w:tab/>
        <w:t>20, 21</w:t>
      </w:r>
    </w:p>
    <w:p w:rsidR="008912B5" w:rsidRDefault="008912B5">
      <w:pPr>
        <w:pStyle w:val="TableofAuthorities"/>
        <w:tabs>
          <w:tab w:val="right" w:leader="dot" w:pos="9926"/>
        </w:tabs>
        <w:rPr>
          <w:noProof/>
        </w:rPr>
      </w:pPr>
      <w:r w:rsidRPr="008912B5">
        <w:rPr>
          <w:noProof/>
        </w:rPr>
        <w:t>DOC. 07</w:t>
      </w:r>
      <w:r>
        <w:rPr>
          <w:noProof/>
        </w:rPr>
        <w:tab/>
        <w:t>12, 22, 25</w:t>
      </w:r>
    </w:p>
    <w:p w:rsidR="008912B5" w:rsidRDefault="008912B5">
      <w:pPr>
        <w:pStyle w:val="TableofAuthorities"/>
        <w:tabs>
          <w:tab w:val="right" w:leader="dot" w:pos="9926"/>
        </w:tabs>
        <w:rPr>
          <w:noProof/>
        </w:rPr>
      </w:pPr>
      <w:r>
        <w:rPr>
          <w:noProof/>
        </w:rPr>
        <w:t>DOC. 07, Section 4.1</w:t>
      </w:r>
      <w:r>
        <w:rPr>
          <w:noProof/>
        </w:rPr>
        <w:tab/>
        <w:t>25</w:t>
      </w:r>
    </w:p>
    <w:p w:rsidR="008912B5" w:rsidRDefault="008912B5">
      <w:pPr>
        <w:pStyle w:val="TableofAuthorities"/>
        <w:tabs>
          <w:tab w:val="right" w:leader="dot" w:pos="9926"/>
        </w:tabs>
        <w:rPr>
          <w:noProof/>
        </w:rPr>
      </w:pPr>
      <w:r>
        <w:rPr>
          <w:noProof/>
        </w:rPr>
        <w:t>DOC. 101, Exhibit 10</w:t>
      </w:r>
      <w:r>
        <w:rPr>
          <w:noProof/>
        </w:rPr>
        <w:tab/>
        <w:t>11</w:t>
      </w:r>
    </w:p>
    <w:p w:rsidR="008912B5" w:rsidRDefault="008912B5">
      <w:pPr>
        <w:pStyle w:val="TableofAuthorities"/>
        <w:tabs>
          <w:tab w:val="right" w:leader="dot" w:pos="9926"/>
        </w:tabs>
        <w:rPr>
          <w:noProof/>
        </w:rPr>
      </w:pPr>
      <w:r>
        <w:rPr>
          <w:noProof/>
        </w:rPr>
        <w:t>DOC. 105</w:t>
      </w:r>
      <w:r>
        <w:rPr>
          <w:noProof/>
        </w:rPr>
        <w:tab/>
        <w:t>8, 12, 19</w:t>
      </w:r>
    </w:p>
    <w:p w:rsidR="008912B5" w:rsidRDefault="008912B5">
      <w:pPr>
        <w:pStyle w:val="TableofAuthorities"/>
        <w:tabs>
          <w:tab w:val="right" w:leader="dot" w:pos="9926"/>
        </w:tabs>
        <w:rPr>
          <w:noProof/>
        </w:rPr>
      </w:pPr>
      <w:r>
        <w:rPr>
          <w:noProof/>
        </w:rPr>
        <w:t>DOC. 105 at 1</w:t>
      </w:r>
      <w:r>
        <w:rPr>
          <w:noProof/>
        </w:rPr>
        <w:tab/>
        <w:t>19</w:t>
      </w:r>
    </w:p>
    <w:p w:rsidR="008912B5" w:rsidRDefault="008912B5">
      <w:pPr>
        <w:pStyle w:val="TableofAuthorities"/>
        <w:tabs>
          <w:tab w:val="right" w:leader="dot" w:pos="9926"/>
        </w:tabs>
        <w:rPr>
          <w:noProof/>
        </w:rPr>
      </w:pPr>
      <w:r>
        <w:rPr>
          <w:noProof/>
        </w:rPr>
        <w:t>DOC. 105, p. 20, lines 18-19</w:t>
      </w:r>
      <w:r>
        <w:rPr>
          <w:noProof/>
        </w:rPr>
        <w:tab/>
        <w:t>25</w:t>
      </w:r>
    </w:p>
    <w:p w:rsidR="008912B5" w:rsidRDefault="008912B5">
      <w:pPr>
        <w:pStyle w:val="TableofAuthorities"/>
        <w:tabs>
          <w:tab w:val="right" w:leader="dot" w:pos="9926"/>
        </w:tabs>
        <w:rPr>
          <w:noProof/>
        </w:rPr>
      </w:pPr>
      <w:r>
        <w:rPr>
          <w:noProof/>
        </w:rPr>
        <w:t>DOC. 113</w:t>
      </w:r>
      <w:r>
        <w:rPr>
          <w:noProof/>
        </w:rPr>
        <w:tab/>
        <w:t>23, 24, 25</w:t>
      </w:r>
    </w:p>
    <w:p w:rsidR="008912B5" w:rsidRDefault="008912B5">
      <w:pPr>
        <w:pStyle w:val="TableofAuthorities"/>
        <w:tabs>
          <w:tab w:val="right" w:leader="dot" w:pos="9926"/>
        </w:tabs>
        <w:rPr>
          <w:noProof/>
        </w:rPr>
      </w:pPr>
      <w:r>
        <w:rPr>
          <w:noProof/>
        </w:rPr>
        <w:t>DOC. 113, Exhibit 1</w:t>
      </w:r>
      <w:r>
        <w:rPr>
          <w:noProof/>
        </w:rPr>
        <w:tab/>
        <w:t>10</w:t>
      </w:r>
    </w:p>
    <w:p w:rsidR="008912B5" w:rsidRDefault="008912B5">
      <w:pPr>
        <w:pStyle w:val="TableofAuthorities"/>
        <w:tabs>
          <w:tab w:val="right" w:leader="dot" w:pos="9926"/>
        </w:tabs>
        <w:rPr>
          <w:noProof/>
        </w:rPr>
      </w:pPr>
      <w:r>
        <w:rPr>
          <w:noProof/>
        </w:rPr>
        <w:t>DOC. 113, Exhibit 5</w:t>
      </w:r>
      <w:r>
        <w:rPr>
          <w:noProof/>
        </w:rPr>
        <w:tab/>
        <w:t>12</w:t>
      </w:r>
    </w:p>
    <w:p w:rsidR="008912B5" w:rsidRPr="008912B5" w:rsidRDefault="008912B5">
      <w:pPr>
        <w:pStyle w:val="TableofAuthorities"/>
        <w:tabs>
          <w:tab w:val="right" w:leader="dot" w:pos="9926"/>
        </w:tabs>
        <w:rPr>
          <w:noProof/>
          <w:lang w:val="pl-PL"/>
        </w:rPr>
      </w:pPr>
      <w:r w:rsidRPr="008912B5">
        <w:rPr>
          <w:noProof/>
          <w:lang w:val="pl-PL"/>
        </w:rPr>
        <w:t>DOC. 116</w:t>
      </w:r>
      <w:r w:rsidRPr="008912B5">
        <w:rPr>
          <w:noProof/>
          <w:lang w:val="pl-PL"/>
        </w:rPr>
        <w:tab/>
        <w:t>23</w:t>
      </w:r>
    </w:p>
    <w:p w:rsidR="008912B5" w:rsidRPr="008912B5" w:rsidRDefault="008912B5">
      <w:pPr>
        <w:pStyle w:val="TableofAuthorities"/>
        <w:tabs>
          <w:tab w:val="right" w:leader="dot" w:pos="9926"/>
        </w:tabs>
        <w:rPr>
          <w:noProof/>
          <w:lang w:val="pl-PL"/>
        </w:rPr>
      </w:pPr>
      <w:r w:rsidRPr="008912B5">
        <w:rPr>
          <w:noProof/>
          <w:lang w:val="pl-PL"/>
        </w:rPr>
        <w:t>DOC. 29, Exhibit 2</w:t>
      </w:r>
      <w:r w:rsidRPr="008912B5">
        <w:rPr>
          <w:noProof/>
          <w:lang w:val="pl-PL"/>
        </w:rPr>
        <w:tab/>
        <w:t>11</w:t>
      </w:r>
    </w:p>
    <w:p w:rsidR="008912B5" w:rsidRPr="008912B5" w:rsidRDefault="008912B5">
      <w:pPr>
        <w:pStyle w:val="TableofAuthorities"/>
        <w:tabs>
          <w:tab w:val="right" w:leader="dot" w:pos="9926"/>
        </w:tabs>
        <w:rPr>
          <w:noProof/>
          <w:lang w:val="pl-PL"/>
        </w:rPr>
      </w:pPr>
      <w:r w:rsidRPr="00425ABA">
        <w:rPr>
          <w:noProof/>
          <w:lang w:val="pl-PL"/>
        </w:rPr>
        <w:t>DOC. 42, 43</w:t>
      </w:r>
      <w:r w:rsidRPr="008912B5">
        <w:rPr>
          <w:noProof/>
          <w:lang w:val="pl-PL"/>
        </w:rPr>
        <w:tab/>
        <w:t>12</w:t>
      </w:r>
    </w:p>
    <w:p w:rsidR="008912B5" w:rsidRPr="008912B5" w:rsidRDefault="008912B5">
      <w:pPr>
        <w:pStyle w:val="TableofAuthorities"/>
        <w:tabs>
          <w:tab w:val="right" w:leader="dot" w:pos="9926"/>
        </w:tabs>
        <w:rPr>
          <w:noProof/>
          <w:lang w:val="pl-PL"/>
        </w:rPr>
      </w:pPr>
      <w:r w:rsidRPr="008912B5">
        <w:rPr>
          <w:noProof/>
          <w:lang w:val="pl-PL"/>
        </w:rPr>
        <w:t>DOC. 43</w:t>
      </w:r>
      <w:r w:rsidRPr="008912B5">
        <w:rPr>
          <w:noProof/>
          <w:lang w:val="pl-PL"/>
        </w:rPr>
        <w:tab/>
        <w:t>22, 25</w:t>
      </w:r>
    </w:p>
    <w:p w:rsidR="008912B5" w:rsidRDefault="008912B5">
      <w:pPr>
        <w:pStyle w:val="TableofAuthorities"/>
        <w:tabs>
          <w:tab w:val="right" w:leader="dot" w:pos="9926"/>
        </w:tabs>
        <w:rPr>
          <w:noProof/>
        </w:rPr>
      </w:pPr>
      <w:r>
        <w:rPr>
          <w:noProof/>
        </w:rPr>
        <w:lastRenderedPageBreak/>
        <w:t>DOC. 43, Memorandum of Law, Sections 4 through 4.10</w:t>
      </w:r>
      <w:r>
        <w:rPr>
          <w:noProof/>
        </w:rPr>
        <w:tab/>
        <w:t>16</w:t>
      </w:r>
    </w:p>
    <w:p w:rsidR="008912B5" w:rsidRPr="008912B5" w:rsidRDefault="008912B5">
      <w:pPr>
        <w:pStyle w:val="TableofAuthorities"/>
        <w:tabs>
          <w:tab w:val="right" w:leader="dot" w:pos="9926"/>
        </w:tabs>
        <w:rPr>
          <w:noProof/>
          <w:lang w:val="pl-PL"/>
        </w:rPr>
      </w:pPr>
      <w:r w:rsidRPr="008912B5">
        <w:rPr>
          <w:noProof/>
          <w:lang w:val="pl-PL"/>
        </w:rPr>
        <w:t>DOC. 44</w:t>
      </w:r>
      <w:r w:rsidRPr="008912B5">
        <w:rPr>
          <w:noProof/>
          <w:lang w:val="pl-PL"/>
        </w:rPr>
        <w:tab/>
        <w:t>8</w:t>
      </w:r>
    </w:p>
    <w:p w:rsidR="008912B5" w:rsidRPr="008912B5" w:rsidRDefault="008912B5">
      <w:pPr>
        <w:pStyle w:val="TableofAuthorities"/>
        <w:tabs>
          <w:tab w:val="right" w:leader="dot" w:pos="9926"/>
        </w:tabs>
        <w:rPr>
          <w:noProof/>
          <w:lang w:val="pl-PL"/>
        </w:rPr>
      </w:pPr>
      <w:r w:rsidRPr="008912B5">
        <w:rPr>
          <w:noProof/>
          <w:lang w:val="pl-PL"/>
        </w:rPr>
        <w:t>DOC. 47</w:t>
      </w:r>
      <w:r w:rsidRPr="008912B5">
        <w:rPr>
          <w:noProof/>
          <w:lang w:val="pl-PL"/>
        </w:rPr>
        <w:tab/>
        <w:t>16</w:t>
      </w:r>
    </w:p>
    <w:p w:rsidR="008912B5" w:rsidRPr="008912B5" w:rsidRDefault="008912B5">
      <w:pPr>
        <w:pStyle w:val="TableofAuthorities"/>
        <w:tabs>
          <w:tab w:val="right" w:leader="dot" w:pos="9926"/>
        </w:tabs>
        <w:rPr>
          <w:noProof/>
          <w:lang w:val="pl-PL"/>
        </w:rPr>
      </w:pPr>
      <w:r w:rsidRPr="008912B5">
        <w:rPr>
          <w:noProof/>
          <w:lang w:val="pl-PL"/>
        </w:rPr>
        <w:t>DOC. 63</w:t>
      </w:r>
      <w:r w:rsidRPr="008912B5">
        <w:rPr>
          <w:noProof/>
          <w:lang w:val="pl-PL"/>
        </w:rPr>
        <w:tab/>
        <w:t>16</w:t>
      </w:r>
    </w:p>
    <w:p w:rsidR="008912B5" w:rsidRPr="008912B5" w:rsidRDefault="008912B5">
      <w:pPr>
        <w:pStyle w:val="TableofAuthorities"/>
        <w:tabs>
          <w:tab w:val="right" w:leader="dot" w:pos="9926"/>
        </w:tabs>
        <w:rPr>
          <w:noProof/>
          <w:lang w:val="pl-PL"/>
        </w:rPr>
      </w:pPr>
      <w:r w:rsidRPr="008912B5">
        <w:rPr>
          <w:noProof/>
          <w:lang w:val="pl-PL"/>
        </w:rPr>
        <w:t>DOC. 67 and 68</w:t>
      </w:r>
      <w:r w:rsidRPr="008912B5">
        <w:rPr>
          <w:noProof/>
          <w:lang w:val="pl-PL"/>
        </w:rPr>
        <w:tab/>
        <w:t>25</w:t>
      </w:r>
    </w:p>
    <w:p w:rsidR="008912B5" w:rsidRDefault="008912B5">
      <w:pPr>
        <w:pStyle w:val="TableofAuthorities"/>
        <w:tabs>
          <w:tab w:val="right" w:leader="dot" w:pos="9926"/>
        </w:tabs>
        <w:rPr>
          <w:noProof/>
        </w:rPr>
      </w:pPr>
      <w:r>
        <w:rPr>
          <w:noProof/>
        </w:rPr>
        <w:t>DOC. 71</w:t>
      </w:r>
      <w:r>
        <w:rPr>
          <w:noProof/>
        </w:rPr>
        <w:tab/>
        <w:t>21</w:t>
      </w:r>
    </w:p>
    <w:p w:rsidR="008912B5" w:rsidRDefault="008912B5">
      <w:pPr>
        <w:pStyle w:val="TableofAuthorities"/>
        <w:tabs>
          <w:tab w:val="right" w:leader="dot" w:pos="9926"/>
        </w:tabs>
        <w:rPr>
          <w:noProof/>
        </w:rPr>
      </w:pPr>
      <w:r>
        <w:rPr>
          <w:noProof/>
        </w:rPr>
        <w:t>DOC. 71, 72, 93, 94, and 95</w:t>
      </w:r>
      <w:r>
        <w:rPr>
          <w:noProof/>
        </w:rPr>
        <w:tab/>
        <w:t>8</w:t>
      </w:r>
    </w:p>
    <w:p w:rsidR="008912B5" w:rsidRDefault="008912B5">
      <w:pPr>
        <w:pStyle w:val="TableofAuthorities"/>
        <w:tabs>
          <w:tab w:val="right" w:leader="dot" w:pos="9926"/>
        </w:tabs>
        <w:rPr>
          <w:noProof/>
        </w:rPr>
      </w:pPr>
      <w:r>
        <w:rPr>
          <w:noProof/>
        </w:rPr>
        <w:t>DOC. 72, Aff. Matl. Facts, Section 1.1.1</w:t>
      </w:r>
      <w:r>
        <w:rPr>
          <w:noProof/>
        </w:rPr>
        <w:tab/>
        <w:t>25</w:t>
      </w:r>
    </w:p>
    <w:p w:rsidR="008912B5" w:rsidRDefault="008912B5">
      <w:pPr>
        <w:pStyle w:val="TableofAuthorities"/>
        <w:tabs>
          <w:tab w:val="right" w:leader="dot" w:pos="9926"/>
        </w:tabs>
        <w:rPr>
          <w:noProof/>
        </w:rPr>
      </w:pPr>
      <w:r>
        <w:rPr>
          <w:noProof/>
        </w:rPr>
        <w:t>DOC. 72, Aff. Matl. Facts, Section 2.3, p. 30, para. 22</w:t>
      </w:r>
      <w:r>
        <w:rPr>
          <w:noProof/>
        </w:rPr>
        <w:tab/>
        <w:t>20</w:t>
      </w:r>
    </w:p>
    <w:p w:rsidR="008912B5" w:rsidRDefault="008912B5">
      <w:pPr>
        <w:pStyle w:val="TableofAuthorities"/>
        <w:tabs>
          <w:tab w:val="right" w:leader="dot" w:pos="9926"/>
        </w:tabs>
        <w:rPr>
          <w:noProof/>
        </w:rPr>
      </w:pPr>
      <w:r>
        <w:rPr>
          <w:noProof/>
        </w:rPr>
        <w:t>DOC. 72, Aff. Matl. Facts, Section 2.3, para. 23, p. 31 et seq</w:t>
      </w:r>
      <w:r>
        <w:rPr>
          <w:noProof/>
        </w:rPr>
        <w:tab/>
        <w:t>20, 21</w:t>
      </w:r>
    </w:p>
    <w:p w:rsidR="008912B5" w:rsidRDefault="008912B5">
      <w:pPr>
        <w:pStyle w:val="TableofAuthorities"/>
        <w:tabs>
          <w:tab w:val="right" w:leader="dot" w:pos="9926"/>
        </w:tabs>
        <w:rPr>
          <w:noProof/>
        </w:rPr>
      </w:pPr>
      <w:r>
        <w:rPr>
          <w:noProof/>
        </w:rPr>
        <w:t>DOC. 72, Exhibit 10</w:t>
      </w:r>
      <w:r>
        <w:rPr>
          <w:noProof/>
        </w:rPr>
        <w:tab/>
        <w:t>8, 12, 24</w:t>
      </w:r>
    </w:p>
    <w:p w:rsidR="008912B5" w:rsidRDefault="008912B5">
      <w:pPr>
        <w:pStyle w:val="TableofAuthorities"/>
        <w:tabs>
          <w:tab w:val="right" w:leader="dot" w:pos="9926"/>
        </w:tabs>
        <w:rPr>
          <w:noProof/>
        </w:rPr>
      </w:pPr>
      <w:r>
        <w:rPr>
          <w:noProof/>
        </w:rPr>
        <w:t>DOC. 72, Exhibit 11</w:t>
      </w:r>
      <w:r>
        <w:rPr>
          <w:noProof/>
        </w:rPr>
        <w:tab/>
        <w:t>7, 9, 10</w:t>
      </w:r>
    </w:p>
    <w:p w:rsidR="008912B5" w:rsidRDefault="008912B5">
      <w:pPr>
        <w:pStyle w:val="TableofAuthorities"/>
        <w:tabs>
          <w:tab w:val="right" w:leader="dot" w:pos="9926"/>
        </w:tabs>
        <w:rPr>
          <w:noProof/>
        </w:rPr>
      </w:pPr>
      <w:r>
        <w:rPr>
          <w:noProof/>
        </w:rPr>
        <w:t>DOC. 72, Exhibit 8, Section 2</w:t>
      </w:r>
      <w:r>
        <w:rPr>
          <w:noProof/>
        </w:rPr>
        <w:tab/>
        <w:t>20</w:t>
      </w:r>
    </w:p>
    <w:p w:rsidR="008912B5" w:rsidRDefault="008912B5">
      <w:pPr>
        <w:pStyle w:val="TableofAuthorities"/>
        <w:tabs>
          <w:tab w:val="right" w:leader="dot" w:pos="9926"/>
        </w:tabs>
        <w:rPr>
          <w:noProof/>
        </w:rPr>
      </w:pPr>
      <w:r>
        <w:rPr>
          <w:noProof/>
        </w:rPr>
        <w:t>DOC. 72, Exhibit 8, Section 6</w:t>
      </w:r>
      <w:r>
        <w:rPr>
          <w:noProof/>
        </w:rPr>
        <w:tab/>
        <w:t>20</w:t>
      </w:r>
    </w:p>
    <w:p w:rsidR="008912B5" w:rsidRDefault="008912B5">
      <w:pPr>
        <w:pStyle w:val="TableofAuthorities"/>
        <w:tabs>
          <w:tab w:val="right" w:leader="dot" w:pos="9926"/>
        </w:tabs>
        <w:rPr>
          <w:noProof/>
        </w:rPr>
      </w:pPr>
      <w:r>
        <w:rPr>
          <w:noProof/>
        </w:rPr>
        <w:t>DOC. 72, Exhibit 8, Section 7</w:t>
      </w:r>
      <w:r>
        <w:rPr>
          <w:noProof/>
        </w:rPr>
        <w:tab/>
        <w:t>20</w:t>
      </w:r>
    </w:p>
    <w:p w:rsidR="008912B5" w:rsidRDefault="008912B5">
      <w:pPr>
        <w:pStyle w:val="TableofAuthorities"/>
        <w:tabs>
          <w:tab w:val="right" w:leader="dot" w:pos="9926"/>
        </w:tabs>
        <w:rPr>
          <w:noProof/>
        </w:rPr>
      </w:pPr>
      <w:r>
        <w:rPr>
          <w:noProof/>
        </w:rPr>
        <w:t>DOC. 72, Exhibits 1 through 4</w:t>
      </w:r>
      <w:r>
        <w:rPr>
          <w:noProof/>
        </w:rPr>
        <w:tab/>
        <w:t>7</w:t>
      </w:r>
    </w:p>
    <w:p w:rsidR="008912B5" w:rsidRDefault="008912B5">
      <w:pPr>
        <w:pStyle w:val="TableofAuthorities"/>
        <w:tabs>
          <w:tab w:val="right" w:leader="dot" w:pos="9926"/>
        </w:tabs>
        <w:rPr>
          <w:noProof/>
        </w:rPr>
      </w:pPr>
      <w:r>
        <w:rPr>
          <w:noProof/>
        </w:rPr>
        <w:t>DOC. 72, Exhibits 5 and 6</w:t>
      </w:r>
      <w:r>
        <w:rPr>
          <w:noProof/>
        </w:rPr>
        <w:tab/>
        <w:t>7</w:t>
      </w:r>
    </w:p>
    <w:p w:rsidR="008912B5" w:rsidRDefault="008912B5">
      <w:pPr>
        <w:pStyle w:val="TableofAuthorities"/>
        <w:tabs>
          <w:tab w:val="right" w:leader="dot" w:pos="9926"/>
        </w:tabs>
        <w:rPr>
          <w:noProof/>
        </w:rPr>
      </w:pPr>
      <w:r>
        <w:rPr>
          <w:noProof/>
        </w:rPr>
        <w:t>DOC. 72, Mem. Law, Exhibit 11</w:t>
      </w:r>
      <w:r>
        <w:rPr>
          <w:noProof/>
        </w:rPr>
        <w:tab/>
        <w:t>21</w:t>
      </w:r>
    </w:p>
    <w:p w:rsidR="008912B5" w:rsidRDefault="008912B5">
      <w:pPr>
        <w:pStyle w:val="TableofAuthorities"/>
        <w:tabs>
          <w:tab w:val="right" w:leader="dot" w:pos="9926"/>
        </w:tabs>
        <w:rPr>
          <w:noProof/>
        </w:rPr>
      </w:pPr>
      <w:r>
        <w:rPr>
          <w:noProof/>
        </w:rPr>
        <w:t>DOC. 72, Mem. Law, Section 4.10.1.2</w:t>
      </w:r>
      <w:r>
        <w:rPr>
          <w:noProof/>
        </w:rPr>
        <w:tab/>
        <w:t>10</w:t>
      </w:r>
    </w:p>
    <w:p w:rsidR="008912B5" w:rsidRDefault="008912B5">
      <w:pPr>
        <w:pStyle w:val="TableofAuthorities"/>
        <w:tabs>
          <w:tab w:val="right" w:leader="dot" w:pos="9926"/>
        </w:tabs>
        <w:rPr>
          <w:noProof/>
        </w:rPr>
      </w:pPr>
      <w:r>
        <w:rPr>
          <w:noProof/>
        </w:rPr>
        <w:t>DOC. 72, Mem. Law, Section 4.9.1</w:t>
      </w:r>
      <w:r>
        <w:rPr>
          <w:noProof/>
        </w:rPr>
        <w:tab/>
        <w:t>25</w:t>
      </w:r>
    </w:p>
    <w:p w:rsidR="008912B5" w:rsidRDefault="008912B5">
      <w:pPr>
        <w:pStyle w:val="TableofAuthorities"/>
        <w:tabs>
          <w:tab w:val="right" w:leader="dot" w:pos="9926"/>
        </w:tabs>
        <w:rPr>
          <w:noProof/>
        </w:rPr>
      </w:pPr>
      <w:r>
        <w:rPr>
          <w:noProof/>
        </w:rPr>
        <w:t>DOC. 72, Mem. Law, Section 5.1</w:t>
      </w:r>
      <w:r>
        <w:rPr>
          <w:noProof/>
        </w:rPr>
        <w:tab/>
        <w:t>20</w:t>
      </w:r>
    </w:p>
    <w:p w:rsidR="008912B5" w:rsidRDefault="008912B5">
      <w:pPr>
        <w:pStyle w:val="TableofAuthorities"/>
        <w:tabs>
          <w:tab w:val="right" w:leader="dot" w:pos="9926"/>
        </w:tabs>
        <w:rPr>
          <w:noProof/>
        </w:rPr>
      </w:pPr>
      <w:r>
        <w:rPr>
          <w:noProof/>
        </w:rPr>
        <w:t>DOC. 72, Mem. Law, Section 5.3</w:t>
      </w:r>
      <w:r>
        <w:rPr>
          <w:noProof/>
        </w:rPr>
        <w:tab/>
        <w:t>20</w:t>
      </w:r>
    </w:p>
    <w:p w:rsidR="008912B5" w:rsidRDefault="008912B5">
      <w:pPr>
        <w:pStyle w:val="TableofAuthorities"/>
        <w:tabs>
          <w:tab w:val="right" w:leader="dot" w:pos="9926"/>
        </w:tabs>
        <w:rPr>
          <w:noProof/>
        </w:rPr>
      </w:pPr>
      <w:r>
        <w:rPr>
          <w:noProof/>
        </w:rPr>
        <w:t>DOC. 72, Mem. Law, section 5.5, pp. 78-79</w:t>
      </w:r>
      <w:r>
        <w:rPr>
          <w:noProof/>
        </w:rPr>
        <w:tab/>
        <w:t>20</w:t>
      </w:r>
    </w:p>
    <w:p w:rsidR="008912B5" w:rsidRDefault="008912B5">
      <w:pPr>
        <w:pStyle w:val="TableofAuthorities"/>
        <w:tabs>
          <w:tab w:val="right" w:leader="dot" w:pos="9926"/>
        </w:tabs>
        <w:rPr>
          <w:noProof/>
        </w:rPr>
      </w:pPr>
      <w:r>
        <w:rPr>
          <w:noProof/>
        </w:rPr>
        <w:t>DOC. 72, Section 4.10.1.2, para. 2.I</w:t>
      </w:r>
      <w:r>
        <w:rPr>
          <w:noProof/>
        </w:rPr>
        <w:tab/>
        <w:t>21</w:t>
      </w:r>
    </w:p>
    <w:p w:rsidR="008912B5" w:rsidRDefault="008912B5">
      <w:pPr>
        <w:pStyle w:val="TableofAuthorities"/>
        <w:tabs>
          <w:tab w:val="right" w:leader="dot" w:pos="9926"/>
        </w:tabs>
        <w:rPr>
          <w:noProof/>
        </w:rPr>
      </w:pPr>
      <w:r>
        <w:rPr>
          <w:noProof/>
        </w:rPr>
        <w:t>DOC. 81 and 82</w:t>
      </w:r>
      <w:r>
        <w:rPr>
          <w:noProof/>
        </w:rPr>
        <w:tab/>
        <w:t>22, 25</w:t>
      </w:r>
    </w:p>
    <w:p w:rsidR="008912B5" w:rsidRDefault="008912B5">
      <w:pPr>
        <w:pStyle w:val="TableofAuthorities"/>
        <w:tabs>
          <w:tab w:val="right" w:leader="dot" w:pos="9926"/>
        </w:tabs>
        <w:rPr>
          <w:noProof/>
        </w:rPr>
      </w:pPr>
      <w:r>
        <w:rPr>
          <w:noProof/>
        </w:rPr>
        <w:t>DOC. 81, 82, 83</w:t>
      </w:r>
      <w:r>
        <w:rPr>
          <w:noProof/>
        </w:rPr>
        <w:tab/>
        <w:t>12</w:t>
      </w:r>
    </w:p>
    <w:p w:rsidR="008912B5" w:rsidRDefault="008912B5">
      <w:pPr>
        <w:pStyle w:val="TableofAuthorities"/>
        <w:tabs>
          <w:tab w:val="right" w:leader="dot" w:pos="9926"/>
        </w:tabs>
        <w:rPr>
          <w:noProof/>
        </w:rPr>
      </w:pPr>
      <w:r>
        <w:rPr>
          <w:noProof/>
        </w:rPr>
        <w:t>DOC. 91</w:t>
      </w:r>
      <w:r>
        <w:rPr>
          <w:noProof/>
        </w:rPr>
        <w:tab/>
        <w:t>8, 12</w:t>
      </w:r>
    </w:p>
    <w:p w:rsidR="008912B5" w:rsidRDefault="008912B5">
      <w:pPr>
        <w:pStyle w:val="TableofAuthorities"/>
        <w:tabs>
          <w:tab w:val="right" w:leader="dot" w:pos="9926"/>
        </w:tabs>
        <w:rPr>
          <w:noProof/>
        </w:rPr>
      </w:pPr>
      <w:r>
        <w:rPr>
          <w:noProof/>
        </w:rPr>
        <w:t>DOC. 91 and 105</w:t>
      </w:r>
      <w:r>
        <w:rPr>
          <w:noProof/>
        </w:rPr>
        <w:tab/>
        <w:t>20</w:t>
      </w:r>
    </w:p>
    <w:p w:rsidR="008912B5" w:rsidRDefault="008912B5">
      <w:pPr>
        <w:pStyle w:val="TableofAuthorities"/>
        <w:tabs>
          <w:tab w:val="right" w:leader="dot" w:pos="9926"/>
        </w:tabs>
        <w:rPr>
          <w:noProof/>
        </w:rPr>
      </w:pPr>
      <w:r>
        <w:rPr>
          <w:noProof/>
        </w:rPr>
        <w:t>DOC. 91, p. 17, lines 20-21</w:t>
      </w:r>
      <w:r>
        <w:rPr>
          <w:noProof/>
        </w:rPr>
        <w:tab/>
        <w:t>25</w:t>
      </w:r>
    </w:p>
    <w:p w:rsidR="008912B5" w:rsidRDefault="008912B5">
      <w:pPr>
        <w:pStyle w:val="TableofAuthorities"/>
        <w:tabs>
          <w:tab w:val="right" w:leader="dot" w:pos="9926"/>
        </w:tabs>
        <w:rPr>
          <w:noProof/>
        </w:rPr>
      </w:pPr>
      <w:r>
        <w:rPr>
          <w:noProof/>
        </w:rPr>
        <w:t>DOC. 93 to 95</w:t>
      </w:r>
      <w:r>
        <w:rPr>
          <w:noProof/>
        </w:rPr>
        <w:tab/>
        <w:t>12</w:t>
      </w:r>
    </w:p>
    <w:p w:rsidR="008912B5" w:rsidRDefault="008912B5">
      <w:pPr>
        <w:pStyle w:val="TableofAuthorities"/>
        <w:tabs>
          <w:tab w:val="right" w:leader="dot" w:pos="9926"/>
        </w:tabs>
        <w:rPr>
          <w:noProof/>
        </w:rPr>
      </w:pPr>
      <w:r>
        <w:rPr>
          <w:noProof/>
        </w:rPr>
        <w:t>DOC. 93-95, Exhibit 1</w:t>
      </w:r>
      <w:r>
        <w:rPr>
          <w:noProof/>
        </w:rPr>
        <w:tab/>
        <w:t>8</w:t>
      </w:r>
    </w:p>
    <w:p w:rsidR="008912B5" w:rsidRDefault="008912B5">
      <w:pPr>
        <w:pStyle w:val="TableofAuthorities"/>
        <w:tabs>
          <w:tab w:val="right" w:leader="dot" w:pos="9926"/>
        </w:tabs>
        <w:rPr>
          <w:noProof/>
        </w:rPr>
      </w:pPr>
      <w:r>
        <w:rPr>
          <w:noProof/>
        </w:rPr>
        <w:t>DOC. 94, Exhibit 1</w:t>
      </w:r>
      <w:r>
        <w:rPr>
          <w:noProof/>
        </w:rPr>
        <w:tab/>
        <w:t>12</w:t>
      </w:r>
    </w:p>
    <w:p w:rsidR="008912B5" w:rsidRDefault="008912B5">
      <w:pPr>
        <w:pStyle w:val="TableofAuthorities"/>
        <w:tabs>
          <w:tab w:val="right" w:leader="dot" w:pos="9926"/>
        </w:tabs>
        <w:rPr>
          <w:noProof/>
        </w:rPr>
      </w:pPr>
      <w:r>
        <w:rPr>
          <w:noProof/>
        </w:rPr>
        <w:t>DOC. 95, Exhibit 1</w:t>
      </w:r>
      <w:r>
        <w:rPr>
          <w:noProof/>
        </w:rPr>
        <w:tab/>
        <w:t>24, 25</w:t>
      </w:r>
    </w:p>
    <w:p w:rsidR="008912B5" w:rsidRDefault="008912B5">
      <w:pPr>
        <w:pStyle w:val="TableofAuthorities"/>
        <w:tabs>
          <w:tab w:val="right" w:leader="dot" w:pos="9926"/>
        </w:tabs>
        <w:rPr>
          <w:noProof/>
        </w:rPr>
      </w:pPr>
      <w:r>
        <w:rPr>
          <w:noProof/>
        </w:rPr>
        <w:t>DOC. 95, Exhibit 2</w:t>
      </w:r>
      <w:r>
        <w:rPr>
          <w:noProof/>
        </w:rPr>
        <w:tab/>
        <w:t>10, 12</w:t>
      </w:r>
    </w:p>
    <w:p w:rsidR="008912B5" w:rsidRDefault="008912B5">
      <w:pPr>
        <w:pStyle w:val="TableofAuthorities"/>
        <w:tabs>
          <w:tab w:val="right" w:leader="dot" w:pos="9926"/>
        </w:tabs>
        <w:rPr>
          <w:noProof/>
        </w:rPr>
      </w:pPr>
      <w:r>
        <w:rPr>
          <w:noProof/>
        </w:rPr>
        <w:t>DOC. 95, Exhibit 3</w:t>
      </w:r>
      <w:r>
        <w:rPr>
          <w:noProof/>
        </w:rPr>
        <w:tab/>
        <w:t>25, 28</w:t>
      </w:r>
    </w:p>
    <w:p w:rsidR="008912B5" w:rsidRDefault="008912B5">
      <w:pPr>
        <w:pStyle w:val="TableofAuthorities"/>
        <w:tabs>
          <w:tab w:val="right" w:leader="dot" w:pos="9926"/>
        </w:tabs>
        <w:rPr>
          <w:noProof/>
        </w:rPr>
      </w:pPr>
      <w:r>
        <w:rPr>
          <w:noProof/>
        </w:rPr>
        <w:t>DOC. 95, Exhibit 8</w:t>
      </w:r>
      <w:r>
        <w:rPr>
          <w:noProof/>
        </w:rPr>
        <w:tab/>
        <w:t>10</w:t>
      </w:r>
    </w:p>
    <w:p w:rsidR="008912B5" w:rsidRDefault="008912B5">
      <w:pPr>
        <w:pStyle w:val="TableofAuthorities"/>
        <w:tabs>
          <w:tab w:val="right" w:leader="dot" w:pos="9926"/>
        </w:tabs>
        <w:rPr>
          <w:noProof/>
        </w:rPr>
      </w:pPr>
      <w:r>
        <w:rPr>
          <w:noProof/>
        </w:rPr>
        <w:t>DOC. 95, Section 3.1, p. 9, para. 5</w:t>
      </w:r>
      <w:r>
        <w:rPr>
          <w:noProof/>
        </w:rPr>
        <w:tab/>
        <w:t>25</w:t>
      </w:r>
    </w:p>
    <w:p w:rsidR="008912B5" w:rsidRDefault="008912B5">
      <w:pPr>
        <w:pStyle w:val="TableofAuthorities"/>
        <w:tabs>
          <w:tab w:val="right" w:leader="dot" w:pos="9926"/>
        </w:tabs>
        <w:rPr>
          <w:noProof/>
        </w:rPr>
      </w:pPr>
      <w:r>
        <w:rPr>
          <w:noProof/>
        </w:rPr>
        <w:t>Executive Order 10289</w:t>
      </w:r>
      <w:r>
        <w:rPr>
          <w:noProof/>
        </w:rPr>
        <w:tab/>
        <w:t>15</w:t>
      </w:r>
    </w:p>
    <w:p w:rsidR="008912B5" w:rsidRDefault="008912B5">
      <w:pPr>
        <w:pStyle w:val="TableofAuthorities"/>
        <w:tabs>
          <w:tab w:val="right" w:leader="dot" w:pos="9926"/>
        </w:tabs>
        <w:rPr>
          <w:noProof/>
        </w:rPr>
      </w:pPr>
      <w:r>
        <w:rPr>
          <w:noProof/>
        </w:rPr>
        <w:t>F.R.Civ.P. 31</w:t>
      </w:r>
      <w:r>
        <w:rPr>
          <w:noProof/>
        </w:rPr>
        <w:tab/>
        <w:t>24</w:t>
      </w:r>
    </w:p>
    <w:p w:rsidR="008912B5" w:rsidRDefault="008912B5">
      <w:pPr>
        <w:pStyle w:val="TableofAuthorities"/>
        <w:tabs>
          <w:tab w:val="right" w:leader="dot" w:pos="9926"/>
        </w:tabs>
        <w:rPr>
          <w:noProof/>
        </w:rPr>
      </w:pPr>
      <w:r>
        <w:rPr>
          <w:noProof/>
        </w:rPr>
        <w:t>F.R.Civ.P. 72</w:t>
      </w:r>
      <w:r>
        <w:rPr>
          <w:noProof/>
        </w:rPr>
        <w:tab/>
        <w:t>25</w:t>
      </w:r>
    </w:p>
    <w:p w:rsidR="008912B5" w:rsidRDefault="008912B5">
      <w:pPr>
        <w:pStyle w:val="TableofAuthorities"/>
        <w:tabs>
          <w:tab w:val="right" w:leader="dot" w:pos="9926"/>
        </w:tabs>
        <w:rPr>
          <w:noProof/>
        </w:rPr>
      </w:pPr>
      <w:r>
        <w:rPr>
          <w:noProof/>
        </w:rPr>
        <w:t>F.R.E. 610</w:t>
      </w:r>
      <w:r>
        <w:rPr>
          <w:noProof/>
        </w:rPr>
        <w:tab/>
        <w:t>23, 25</w:t>
      </w:r>
    </w:p>
    <w:p w:rsidR="008912B5" w:rsidRDefault="008912B5">
      <w:pPr>
        <w:pStyle w:val="TableofAuthorities"/>
        <w:tabs>
          <w:tab w:val="right" w:leader="dot" w:pos="9926"/>
        </w:tabs>
        <w:rPr>
          <w:noProof/>
        </w:rPr>
      </w:pPr>
      <w:r>
        <w:rPr>
          <w:noProof/>
        </w:rPr>
        <w:t>Family Guardian Disclaimer, DOC. 72, Exhibit 1</w:t>
      </w:r>
      <w:r>
        <w:rPr>
          <w:noProof/>
        </w:rPr>
        <w:tab/>
        <w:t>19, 21</w:t>
      </w:r>
    </w:p>
    <w:p w:rsidR="008912B5" w:rsidRDefault="008912B5">
      <w:pPr>
        <w:pStyle w:val="TableofAuthorities"/>
        <w:tabs>
          <w:tab w:val="right" w:leader="dot" w:pos="9926"/>
        </w:tabs>
        <w:rPr>
          <w:noProof/>
        </w:rPr>
      </w:pPr>
      <w:r>
        <w:rPr>
          <w:noProof/>
        </w:rPr>
        <w:t>Fed.R.Civ.Proc. 8(d)</w:t>
      </w:r>
      <w:r>
        <w:rPr>
          <w:noProof/>
        </w:rPr>
        <w:tab/>
        <w:t>28</w:t>
      </w:r>
    </w:p>
    <w:p w:rsidR="008912B5" w:rsidRDefault="008912B5">
      <w:pPr>
        <w:pStyle w:val="TableofAuthorities"/>
        <w:tabs>
          <w:tab w:val="right" w:leader="dot" w:pos="9926"/>
        </w:tabs>
        <w:rPr>
          <w:noProof/>
        </w:rPr>
      </w:pPr>
      <w:r>
        <w:rPr>
          <w:noProof/>
        </w:rPr>
        <w:t>Fed.R.Ev. 610</w:t>
      </w:r>
      <w:r>
        <w:rPr>
          <w:noProof/>
        </w:rPr>
        <w:tab/>
        <w:t>7, 18, 19, 20</w:t>
      </w:r>
    </w:p>
    <w:p w:rsidR="008912B5" w:rsidRDefault="008912B5">
      <w:pPr>
        <w:pStyle w:val="TableofAuthorities"/>
        <w:tabs>
          <w:tab w:val="right" w:leader="dot" w:pos="9926"/>
        </w:tabs>
        <w:rPr>
          <w:noProof/>
        </w:rPr>
      </w:pPr>
      <w:r>
        <w:rPr>
          <w:noProof/>
        </w:rPr>
        <w:t>Fed.R.Ev. 8(d)</w:t>
      </w:r>
      <w:r>
        <w:rPr>
          <w:noProof/>
        </w:rPr>
        <w:tab/>
        <w:t>21</w:t>
      </w:r>
    </w:p>
    <w:p w:rsidR="008912B5" w:rsidRDefault="008912B5">
      <w:pPr>
        <w:pStyle w:val="TableofAuthorities"/>
        <w:tabs>
          <w:tab w:val="right" w:leader="dot" w:pos="9926"/>
        </w:tabs>
        <w:rPr>
          <w:noProof/>
        </w:rPr>
      </w:pPr>
      <w:r>
        <w:rPr>
          <w:noProof/>
        </w:rPr>
        <w:t>Fed.Rule.Civ.Proc. Rule 17(b)</w:t>
      </w:r>
      <w:r>
        <w:rPr>
          <w:noProof/>
        </w:rPr>
        <w:tab/>
        <w:t>28</w:t>
      </w:r>
    </w:p>
    <w:p w:rsidR="008912B5" w:rsidRDefault="008912B5">
      <w:pPr>
        <w:pStyle w:val="TableofAuthorities"/>
        <w:tabs>
          <w:tab w:val="right" w:leader="dot" w:pos="9926"/>
        </w:tabs>
        <w:rPr>
          <w:noProof/>
        </w:rPr>
      </w:pPr>
      <w:r>
        <w:rPr>
          <w:noProof/>
        </w:rPr>
        <w:t>Federal Jurisdiction, Form #05.018</w:t>
      </w:r>
      <w:r>
        <w:rPr>
          <w:noProof/>
        </w:rPr>
        <w:tab/>
        <w:t>28</w:t>
      </w:r>
    </w:p>
    <w:p w:rsidR="008912B5" w:rsidRDefault="008912B5">
      <w:pPr>
        <w:pStyle w:val="TableofAuthorities"/>
        <w:tabs>
          <w:tab w:val="right" w:leader="dot" w:pos="9926"/>
        </w:tabs>
        <w:rPr>
          <w:noProof/>
        </w:rPr>
      </w:pPr>
      <w:r>
        <w:rPr>
          <w:noProof/>
        </w:rPr>
        <w:t>FRAP 27(a)(B)(i)</w:t>
      </w:r>
      <w:r>
        <w:rPr>
          <w:noProof/>
        </w:rPr>
        <w:tab/>
        <w:t>6</w:t>
      </w:r>
    </w:p>
    <w:p w:rsidR="008912B5" w:rsidRDefault="008912B5">
      <w:pPr>
        <w:pStyle w:val="TableofAuthorities"/>
        <w:tabs>
          <w:tab w:val="right" w:leader="dot" w:pos="9926"/>
        </w:tabs>
        <w:rPr>
          <w:noProof/>
        </w:rPr>
      </w:pPr>
      <w:r>
        <w:rPr>
          <w:noProof/>
        </w:rPr>
        <w:t>Judicial Notice, DOC. 44</w:t>
      </w:r>
      <w:r>
        <w:rPr>
          <w:noProof/>
        </w:rPr>
        <w:tab/>
        <w:t>25</w:t>
      </w:r>
    </w:p>
    <w:p w:rsidR="008912B5" w:rsidRDefault="008912B5">
      <w:pPr>
        <w:pStyle w:val="TableofAuthorities"/>
        <w:tabs>
          <w:tab w:val="right" w:leader="dot" w:pos="9926"/>
        </w:tabs>
        <w:rPr>
          <w:noProof/>
        </w:rPr>
      </w:pPr>
      <w:r>
        <w:rPr>
          <w:noProof/>
        </w:rPr>
        <w:t>Mem. of Law, DOC. 72, Section 4.9.1</w:t>
      </w:r>
      <w:r>
        <w:rPr>
          <w:noProof/>
        </w:rPr>
        <w:tab/>
        <w:t>19</w:t>
      </w:r>
    </w:p>
    <w:p w:rsidR="008912B5" w:rsidRDefault="008912B5">
      <w:pPr>
        <w:pStyle w:val="TableofAuthorities"/>
        <w:tabs>
          <w:tab w:val="right" w:leader="dot" w:pos="9926"/>
        </w:tabs>
        <w:rPr>
          <w:noProof/>
        </w:rPr>
      </w:pPr>
      <w:r>
        <w:rPr>
          <w:noProof/>
        </w:rPr>
        <w:t>Motion for Summary Judgment, DOC. 67 and 68</w:t>
      </w:r>
      <w:r>
        <w:rPr>
          <w:noProof/>
        </w:rPr>
        <w:tab/>
        <w:t>18, 24</w:t>
      </w:r>
    </w:p>
    <w:p w:rsidR="008912B5" w:rsidRDefault="008912B5">
      <w:pPr>
        <w:pStyle w:val="TableofAuthorities"/>
        <w:tabs>
          <w:tab w:val="right" w:leader="dot" w:pos="9926"/>
        </w:tabs>
        <w:rPr>
          <w:noProof/>
        </w:rPr>
      </w:pPr>
      <w:r>
        <w:rPr>
          <w:noProof/>
        </w:rPr>
        <w:t>Opp. Mot. For Summary Judgment, DOC. 72, Mem. Law, Section 4.4</w:t>
      </w:r>
      <w:r>
        <w:rPr>
          <w:noProof/>
        </w:rPr>
        <w:tab/>
        <w:t>24</w:t>
      </w:r>
    </w:p>
    <w:p w:rsidR="008912B5" w:rsidRDefault="008912B5">
      <w:pPr>
        <w:pStyle w:val="TableofAuthorities"/>
        <w:tabs>
          <w:tab w:val="right" w:leader="dot" w:pos="9926"/>
        </w:tabs>
        <w:rPr>
          <w:noProof/>
        </w:rPr>
      </w:pPr>
      <w:r>
        <w:rPr>
          <w:noProof/>
        </w:rPr>
        <w:t>Opp. Motion for Summary Judgment, DOC. 72, Aff. Matl. Facts, Exhibits 1 through 4</w:t>
      </w:r>
      <w:r>
        <w:rPr>
          <w:noProof/>
        </w:rPr>
        <w:tab/>
        <w:t>19</w:t>
      </w:r>
    </w:p>
    <w:p w:rsidR="008912B5" w:rsidRDefault="008912B5">
      <w:pPr>
        <w:pStyle w:val="TableofAuthorities"/>
        <w:tabs>
          <w:tab w:val="right" w:leader="dot" w:pos="9926"/>
        </w:tabs>
        <w:rPr>
          <w:noProof/>
        </w:rPr>
      </w:pPr>
      <w:r>
        <w:rPr>
          <w:noProof/>
        </w:rPr>
        <w:t>Opp. to Motion for Summ. Judgment, DOC. 72</w:t>
      </w:r>
      <w:r>
        <w:rPr>
          <w:noProof/>
        </w:rPr>
        <w:tab/>
        <w:t>8</w:t>
      </w:r>
    </w:p>
    <w:p w:rsidR="008912B5" w:rsidRDefault="008912B5">
      <w:pPr>
        <w:pStyle w:val="TableofAuthorities"/>
        <w:tabs>
          <w:tab w:val="right" w:leader="dot" w:pos="9926"/>
        </w:tabs>
        <w:rPr>
          <w:noProof/>
        </w:rPr>
      </w:pPr>
      <w:r>
        <w:rPr>
          <w:noProof/>
        </w:rPr>
        <w:t>Opp. to Motion for Summary Judgment, DOC. 72</w:t>
      </w:r>
      <w:r>
        <w:rPr>
          <w:noProof/>
        </w:rPr>
        <w:tab/>
        <w:t>21</w:t>
      </w:r>
    </w:p>
    <w:p w:rsidR="008912B5" w:rsidRDefault="008912B5">
      <w:pPr>
        <w:pStyle w:val="TableofAuthorities"/>
        <w:tabs>
          <w:tab w:val="right" w:leader="dot" w:pos="9926"/>
        </w:tabs>
        <w:rPr>
          <w:noProof/>
        </w:rPr>
      </w:pPr>
      <w:r>
        <w:rPr>
          <w:noProof/>
        </w:rPr>
        <w:t>Opp. to the Motion for Summ. Judgment, DOC. 71 and 72</w:t>
      </w:r>
      <w:r>
        <w:rPr>
          <w:noProof/>
        </w:rPr>
        <w:tab/>
        <w:t>23</w:t>
      </w:r>
    </w:p>
    <w:p w:rsidR="008912B5" w:rsidRDefault="008912B5">
      <w:pPr>
        <w:pStyle w:val="TableofAuthorities"/>
        <w:tabs>
          <w:tab w:val="right" w:leader="dot" w:pos="9926"/>
        </w:tabs>
        <w:rPr>
          <w:noProof/>
        </w:rPr>
      </w:pPr>
      <w:r>
        <w:rPr>
          <w:noProof/>
        </w:rPr>
        <w:t>Opp. to the Motion for Summary Judgment, Mem. of Law, DOC. 72, Sec. 4.1</w:t>
      </w:r>
      <w:r>
        <w:rPr>
          <w:noProof/>
        </w:rPr>
        <w:tab/>
        <w:t>15</w:t>
      </w:r>
    </w:p>
    <w:p w:rsidR="008912B5" w:rsidRDefault="008912B5">
      <w:pPr>
        <w:pStyle w:val="TableofAuthorities"/>
        <w:tabs>
          <w:tab w:val="right" w:leader="dot" w:pos="9926"/>
        </w:tabs>
        <w:rPr>
          <w:noProof/>
        </w:rPr>
      </w:pPr>
      <w:r>
        <w:rPr>
          <w:noProof/>
        </w:rPr>
        <w:t>Opposition to Motion for Summary Judgment, DOC. 72, Aff. Mat. Facts, Section 2.3, paragraphs 19.B and 31.A</w:t>
      </w:r>
      <w:r>
        <w:rPr>
          <w:noProof/>
        </w:rPr>
        <w:tab/>
        <w:t>11, 19</w:t>
      </w:r>
    </w:p>
    <w:p w:rsidR="008912B5" w:rsidRDefault="008912B5">
      <w:pPr>
        <w:pStyle w:val="TableofAuthorities"/>
        <w:tabs>
          <w:tab w:val="right" w:leader="dot" w:pos="9926"/>
        </w:tabs>
        <w:rPr>
          <w:noProof/>
        </w:rPr>
      </w:pPr>
      <w:r>
        <w:rPr>
          <w:noProof/>
        </w:rPr>
        <w:lastRenderedPageBreak/>
        <w:t>Opposition to the Motion for Contempt, DOC. 113</w:t>
      </w:r>
      <w:r>
        <w:rPr>
          <w:noProof/>
        </w:rPr>
        <w:tab/>
        <w:t>20</w:t>
      </w:r>
    </w:p>
    <w:p w:rsidR="008912B5" w:rsidRDefault="008912B5">
      <w:pPr>
        <w:pStyle w:val="TableofAuthorities"/>
        <w:tabs>
          <w:tab w:val="right" w:leader="dot" w:pos="9926"/>
        </w:tabs>
        <w:rPr>
          <w:noProof/>
        </w:rPr>
      </w:pPr>
      <w:r>
        <w:rPr>
          <w:noProof/>
        </w:rPr>
        <w:t>Opposition to the Motion for Summary Judgment, DOC. 71 and 72</w:t>
      </w:r>
      <w:r>
        <w:rPr>
          <w:noProof/>
        </w:rPr>
        <w:tab/>
        <w:t>23</w:t>
      </w:r>
    </w:p>
    <w:p w:rsidR="008912B5" w:rsidRDefault="008912B5">
      <w:pPr>
        <w:pStyle w:val="TableofAuthorities"/>
        <w:tabs>
          <w:tab w:val="right" w:leader="dot" w:pos="9926"/>
        </w:tabs>
        <w:rPr>
          <w:noProof/>
        </w:rPr>
      </w:pPr>
      <w:r>
        <w:rPr>
          <w:noProof/>
        </w:rPr>
        <w:t>Opposition to the Motion for Summary Judgment, Mem. Law, DOC. 72, Section 4.2, p. 20 et seq</w:t>
      </w:r>
      <w:r>
        <w:rPr>
          <w:noProof/>
        </w:rPr>
        <w:tab/>
        <w:t>17</w:t>
      </w:r>
    </w:p>
    <w:p w:rsidR="008912B5" w:rsidRDefault="008912B5">
      <w:pPr>
        <w:pStyle w:val="TableofAuthorities"/>
        <w:tabs>
          <w:tab w:val="right" w:leader="dot" w:pos="9926"/>
        </w:tabs>
        <w:rPr>
          <w:noProof/>
        </w:rPr>
      </w:pPr>
      <w:r>
        <w:rPr>
          <w:noProof/>
        </w:rPr>
        <w:t>Order, DOC. 116</w:t>
      </w:r>
      <w:r>
        <w:rPr>
          <w:noProof/>
        </w:rPr>
        <w:tab/>
        <w:t>20</w:t>
      </w:r>
    </w:p>
    <w:p w:rsidR="008912B5" w:rsidRDefault="008912B5">
      <w:pPr>
        <w:pStyle w:val="TableofAuthorities"/>
        <w:tabs>
          <w:tab w:val="right" w:leader="dot" w:pos="9926"/>
        </w:tabs>
        <w:rPr>
          <w:noProof/>
        </w:rPr>
      </w:pPr>
      <w:r>
        <w:rPr>
          <w:noProof/>
        </w:rPr>
        <w:t>Order, DOC. 91</w:t>
      </w:r>
      <w:r>
        <w:rPr>
          <w:noProof/>
        </w:rPr>
        <w:tab/>
        <w:t>10</w:t>
      </w:r>
    </w:p>
    <w:p w:rsidR="008912B5" w:rsidRDefault="008912B5">
      <w:pPr>
        <w:pStyle w:val="TableofAuthorities"/>
        <w:tabs>
          <w:tab w:val="right" w:leader="dot" w:pos="9926"/>
        </w:tabs>
        <w:rPr>
          <w:noProof/>
        </w:rPr>
      </w:pPr>
      <w:r>
        <w:rPr>
          <w:noProof/>
        </w:rPr>
        <w:t>Pet. To Dismiss, DOC. 43, Mem. Law, Sections 4.4 and 4.9</w:t>
      </w:r>
      <w:r>
        <w:rPr>
          <w:noProof/>
        </w:rPr>
        <w:tab/>
        <w:t>17</w:t>
      </w:r>
    </w:p>
    <w:p w:rsidR="008912B5" w:rsidRDefault="008912B5">
      <w:pPr>
        <w:pStyle w:val="TableofAuthorities"/>
        <w:tabs>
          <w:tab w:val="right" w:leader="dot" w:pos="9926"/>
        </w:tabs>
        <w:rPr>
          <w:noProof/>
        </w:rPr>
      </w:pPr>
      <w:r>
        <w:rPr>
          <w:noProof/>
        </w:rPr>
        <w:t>Petition to Amend, DOC. 93 through 95</w:t>
      </w:r>
      <w:r>
        <w:rPr>
          <w:noProof/>
        </w:rPr>
        <w:tab/>
        <w:t>20</w:t>
      </w:r>
    </w:p>
    <w:p w:rsidR="008912B5" w:rsidRDefault="008912B5">
      <w:pPr>
        <w:pStyle w:val="TableofAuthorities"/>
        <w:tabs>
          <w:tab w:val="right" w:leader="dot" w:pos="9926"/>
        </w:tabs>
        <w:rPr>
          <w:noProof/>
        </w:rPr>
      </w:pPr>
      <w:r>
        <w:rPr>
          <w:noProof/>
        </w:rPr>
        <w:t>Petition to Dismiss, DOC. 71</w:t>
      </w:r>
      <w:r>
        <w:rPr>
          <w:noProof/>
        </w:rPr>
        <w:tab/>
        <w:t>15</w:t>
      </w:r>
    </w:p>
    <w:p w:rsidR="008912B5" w:rsidRDefault="008912B5">
      <w:pPr>
        <w:pStyle w:val="TableofAuthorities"/>
        <w:tabs>
          <w:tab w:val="right" w:leader="dot" w:pos="9926"/>
        </w:tabs>
        <w:rPr>
          <w:noProof/>
        </w:rPr>
      </w:pPr>
      <w:r>
        <w:rPr>
          <w:noProof/>
        </w:rPr>
        <w:t>Petition to Dismiss, DOC. 82</w:t>
      </w:r>
      <w:r>
        <w:rPr>
          <w:noProof/>
        </w:rPr>
        <w:tab/>
        <w:t>15</w:t>
      </w:r>
    </w:p>
    <w:p w:rsidR="008912B5" w:rsidRDefault="008912B5">
      <w:pPr>
        <w:pStyle w:val="TableofAuthorities"/>
        <w:tabs>
          <w:tab w:val="right" w:leader="dot" w:pos="9926"/>
        </w:tabs>
        <w:rPr>
          <w:noProof/>
        </w:rPr>
      </w:pPr>
      <w:r>
        <w:rPr>
          <w:noProof/>
        </w:rPr>
        <w:t>Petition to Dismiss, DOC. 83, Exhibit 2</w:t>
      </w:r>
      <w:r>
        <w:rPr>
          <w:noProof/>
        </w:rPr>
        <w:tab/>
        <w:t>21</w:t>
      </w:r>
    </w:p>
    <w:p w:rsidR="008912B5" w:rsidRDefault="008912B5">
      <w:pPr>
        <w:pStyle w:val="TableofAuthorities"/>
        <w:tabs>
          <w:tab w:val="right" w:leader="dot" w:pos="9926"/>
        </w:tabs>
        <w:rPr>
          <w:noProof/>
        </w:rPr>
      </w:pPr>
      <w:r>
        <w:rPr>
          <w:noProof/>
        </w:rPr>
        <w:t>Reasonable Belief About Income Tax Liability, Form #05.007</w:t>
      </w:r>
      <w:r>
        <w:rPr>
          <w:noProof/>
        </w:rPr>
        <w:tab/>
        <w:t>7</w:t>
      </w:r>
    </w:p>
    <w:p w:rsidR="008912B5" w:rsidRDefault="008912B5">
      <w:pPr>
        <w:pStyle w:val="TableofAuthorities"/>
        <w:tabs>
          <w:tab w:val="right" w:leader="dot" w:pos="9926"/>
        </w:tabs>
        <w:rPr>
          <w:noProof/>
        </w:rPr>
      </w:pPr>
      <w:r>
        <w:rPr>
          <w:noProof/>
        </w:rPr>
        <w:t>Reply Brief, DOC. 60</w:t>
      </w:r>
      <w:r>
        <w:rPr>
          <w:noProof/>
        </w:rPr>
        <w:tab/>
        <w:t>16</w:t>
      </w:r>
    </w:p>
    <w:p w:rsidR="008912B5" w:rsidRDefault="008912B5">
      <w:pPr>
        <w:pStyle w:val="TableofAuthorities"/>
        <w:tabs>
          <w:tab w:val="right" w:leader="dot" w:pos="9926"/>
        </w:tabs>
        <w:rPr>
          <w:noProof/>
        </w:rPr>
      </w:pPr>
      <w:r>
        <w:rPr>
          <w:noProof/>
        </w:rPr>
        <w:t>Resignation of Compelled Social Security Trustee, Form #06.002</w:t>
      </w:r>
      <w:r>
        <w:rPr>
          <w:noProof/>
        </w:rPr>
        <w:tab/>
        <w:t>7</w:t>
      </w:r>
    </w:p>
    <w:p w:rsidR="008912B5" w:rsidRDefault="008912B5">
      <w:pPr>
        <w:pStyle w:val="TableofAuthorities"/>
        <w:tabs>
          <w:tab w:val="right" w:leader="dot" w:pos="9926"/>
        </w:tabs>
        <w:rPr>
          <w:noProof/>
        </w:rPr>
      </w:pPr>
      <w:r>
        <w:rPr>
          <w:noProof/>
        </w:rPr>
        <w:t>SEDM Disclaimer, DOC. 72, Exhibit 2</w:t>
      </w:r>
      <w:r>
        <w:rPr>
          <w:noProof/>
        </w:rPr>
        <w:tab/>
        <w:t>19, 21</w:t>
      </w:r>
    </w:p>
    <w:p w:rsidR="008912B5" w:rsidRDefault="008912B5">
      <w:pPr>
        <w:pStyle w:val="TableofAuthorities"/>
        <w:tabs>
          <w:tab w:val="right" w:leader="dot" w:pos="9926"/>
        </w:tabs>
        <w:rPr>
          <w:noProof/>
        </w:rPr>
      </w:pPr>
      <w:r>
        <w:rPr>
          <w:noProof/>
        </w:rPr>
        <w:t>SEDM Member Agreement</w:t>
      </w:r>
      <w:r>
        <w:rPr>
          <w:noProof/>
        </w:rPr>
        <w:tab/>
        <w:t>8, 24</w:t>
      </w:r>
    </w:p>
    <w:p w:rsidR="008912B5" w:rsidRDefault="008912B5">
      <w:pPr>
        <w:pStyle w:val="TableofAuthorities"/>
        <w:tabs>
          <w:tab w:val="right" w:leader="dot" w:pos="9926"/>
        </w:tabs>
        <w:rPr>
          <w:noProof/>
        </w:rPr>
      </w:pPr>
      <w:r>
        <w:rPr>
          <w:noProof/>
        </w:rPr>
        <w:t>SEDM Member Agreement, DOC. 72, Exhibit 4</w:t>
      </w:r>
      <w:r>
        <w:rPr>
          <w:noProof/>
        </w:rPr>
        <w:tab/>
        <w:t>19, 21</w:t>
      </w:r>
    </w:p>
    <w:p w:rsidR="008912B5" w:rsidRDefault="008912B5">
      <w:pPr>
        <w:pStyle w:val="TableofAuthorities"/>
        <w:tabs>
          <w:tab w:val="right" w:leader="dot" w:pos="9926"/>
        </w:tabs>
        <w:rPr>
          <w:noProof/>
        </w:rPr>
      </w:pPr>
      <w:r>
        <w:rPr>
          <w:noProof/>
        </w:rPr>
        <w:t>Silence as a Weapon and a Defense in Legal Discovery, Form #05.021</w:t>
      </w:r>
      <w:r>
        <w:rPr>
          <w:noProof/>
        </w:rPr>
        <w:tab/>
        <w:t>28</w:t>
      </w:r>
    </w:p>
    <w:p w:rsidR="008912B5" w:rsidRDefault="008912B5">
      <w:pPr>
        <w:pStyle w:val="TableofAuthorities"/>
        <w:tabs>
          <w:tab w:val="right" w:leader="dot" w:pos="9926"/>
        </w:tabs>
        <w:rPr>
          <w:noProof/>
        </w:rPr>
      </w:pPr>
      <w:r>
        <w:rPr>
          <w:noProof/>
        </w:rPr>
        <w:t>The Meaning of the Words “includes” and “including”</w:t>
      </w:r>
      <w:r>
        <w:rPr>
          <w:noProof/>
        </w:rPr>
        <w:tab/>
        <w:t>18</w:t>
      </w:r>
    </w:p>
    <w:p w:rsidR="008912B5" w:rsidRDefault="008912B5">
      <w:pPr>
        <w:pStyle w:val="TableofAuthorities"/>
        <w:tabs>
          <w:tab w:val="right" w:leader="dot" w:pos="9926"/>
        </w:tabs>
        <w:rPr>
          <w:noProof/>
        </w:rPr>
      </w:pPr>
      <w:r>
        <w:rPr>
          <w:noProof/>
        </w:rPr>
        <w:t>Treasury Order 150-02</w:t>
      </w:r>
      <w:r>
        <w:rPr>
          <w:noProof/>
        </w:rPr>
        <w:tab/>
        <w:t>12, 15</w:t>
      </w:r>
    </w:p>
    <w:p w:rsidR="008912B5" w:rsidRDefault="008912B5">
      <w:pPr>
        <w:pStyle w:val="TableofAuthorities"/>
        <w:tabs>
          <w:tab w:val="right" w:leader="dot" w:pos="9926"/>
        </w:tabs>
        <w:rPr>
          <w:noProof/>
        </w:rPr>
      </w:pPr>
      <w:r>
        <w:rPr>
          <w:noProof/>
        </w:rPr>
        <w:t>UCC 1-207</w:t>
      </w:r>
      <w:r>
        <w:rPr>
          <w:noProof/>
        </w:rPr>
        <w:tab/>
        <w:t>29</w:t>
      </w:r>
    </w:p>
    <w:p w:rsidR="008912B5" w:rsidRDefault="008912B5">
      <w:pPr>
        <w:pStyle w:val="TableofAuthorities"/>
        <w:tabs>
          <w:tab w:val="right" w:leader="dot" w:pos="9926"/>
        </w:tabs>
        <w:rPr>
          <w:noProof/>
        </w:rPr>
      </w:pPr>
      <w:r>
        <w:rPr>
          <w:noProof/>
        </w:rPr>
        <w:t>UCC 1-308</w:t>
      </w:r>
      <w:r>
        <w:rPr>
          <w:noProof/>
        </w:rPr>
        <w:tab/>
        <w:t>29</w:t>
      </w:r>
    </w:p>
    <w:p w:rsidR="008D02AA" w:rsidRPr="004A2C4F" w:rsidRDefault="008D02AA" w:rsidP="008B5791">
      <w:pPr>
        <w:pStyle w:val="Singleleft"/>
      </w:pPr>
      <w:r w:rsidRPr="004A2C4F">
        <w:fldChar w:fldCharType="end"/>
      </w:r>
    </w:p>
    <w:p w:rsidR="002B151E" w:rsidRPr="004A2C4F" w:rsidRDefault="002B151E" w:rsidP="00207919">
      <w:pPr>
        <w:sectPr w:rsidR="002B151E" w:rsidRPr="004A2C4F" w:rsidSect="00CD1FAA">
          <w:footerReference w:type="even" r:id="rId7"/>
          <w:footerReference w:type="default" r:id="rId8"/>
          <w:pgSz w:w="12240" w:h="15840" w:code="1"/>
          <w:pgMar w:top="1152" w:right="1152" w:bottom="1152" w:left="1152" w:header="720" w:footer="720" w:gutter="0"/>
          <w:cols w:space="720"/>
        </w:sectPr>
      </w:pPr>
    </w:p>
    <w:p w:rsidR="001F5B26" w:rsidRPr="004A2C4F" w:rsidRDefault="0009112F" w:rsidP="0009112F">
      <w:pPr>
        <w:pStyle w:val="Heading1"/>
      </w:pPr>
      <w:bookmarkStart w:id="1" w:name="_Toc169741724"/>
      <w:r w:rsidRPr="004A2C4F">
        <w:lastRenderedPageBreak/>
        <w:t>SUMMARY OF CASE</w:t>
      </w:r>
      <w:bookmarkEnd w:id="1"/>
    </w:p>
    <w:p w:rsidR="00930C9F" w:rsidRPr="004A2C4F" w:rsidRDefault="008D559B" w:rsidP="00AF402A">
      <w:pPr>
        <w:pStyle w:val="BlockLeft0"/>
        <w:spacing w:after="240"/>
      </w:pPr>
      <w:r w:rsidRPr="004A2C4F">
        <w:t xml:space="preserve">This </w:t>
      </w:r>
      <w:r w:rsidR="00867E4B" w:rsidRPr="004A2C4F">
        <w:t>d</w:t>
      </w:r>
      <w:r w:rsidRPr="004A2C4F">
        <w:t xml:space="preserve">eclaration/affidavit is submitted </w:t>
      </w:r>
      <w:r w:rsidR="0042502C" w:rsidRPr="004A2C4F">
        <w:t>pursuant to the</w:t>
      </w:r>
      <w:r w:rsidRPr="004A2C4F">
        <w:t xml:space="preserve"> authority of FRAP 27(a)(B)(i)</w:t>
      </w:r>
      <w:r w:rsidR="00F53A9D">
        <w:t xml:space="preserve"> by</w:t>
      </w:r>
      <w:r w:rsidR="0042502C" w:rsidRPr="004A2C4F">
        <w:fldChar w:fldCharType="begin"/>
      </w:r>
      <w:r w:rsidR="0042502C" w:rsidRPr="004A2C4F">
        <w:instrText xml:space="preserve"> TA \l "FRAP 27(a)(B)(i)" \s "FRAP 27(a)(B)(i)" \c 3 </w:instrText>
      </w:r>
      <w:r w:rsidR="0042502C" w:rsidRPr="004A2C4F">
        <w:fldChar w:fldCharType="end"/>
      </w:r>
      <w:r w:rsidR="0042502C" w:rsidRPr="004A2C4F">
        <w:t xml:space="preserve"> “</w:t>
      </w:r>
      <w:r w:rsidR="00AF402A" w:rsidRPr="00AF402A">
        <w:rPr>
          <w:highlight w:val="yellow"/>
        </w:rPr>
        <w:t>&lt;&lt;YOUR LOWER CASE NAME&gt;&gt;</w:t>
      </w:r>
      <w:r w:rsidR="0042502C" w:rsidRPr="004A2C4F">
        <w:t xml:space="preserve">” and is </w:t>
      </w:r>
      <w:r w:rsidR="00930C9F" w:rsidRPr="004A2C4F">
        <w:t>NOT the declaration of “</w:t>
      </w:r>
      <w:r w:rsidR="00AF402A" w:rsidRPr="00AF402A">
        <w:rPr>
          <w:highlight w:val="yellow"/>
        </w:rPr>
        <w:t>&lt;&lt;YOUR UPPER CASE NAME&gt;&gt;</w:t>
      </w:r>
      <w:r w:rsidR="00930C9F" w:rsidRPr="004A2C4F">
        <w:t>”, who:</w:t>
      </w:r>
    </w:p>
    <w:p w:rsidR="00373C09" w:rsidRPr="004A2C4F" w:rsidRDefault="00373C09" w:rsidP="008F10CC">
      <w:pPr>
        <w:pStyle w:val="Singleleft"/>
        <w:numPr>
          <w:ilvl w:val="0"/>
          <w:numId w:val="8"/>
        </w:numPr>
      </w:pPr>
      <w:r w:rsidRPr="004A2C4F">
        <w:t>DOES NOT EXIST.</w:t>
      </w:r>
    </w:p>
    <w:p w:rsidR="00373C09" w:rsidRPr="004A2C4F" w:rsidRDefault="00373C09" w:rsidP="008F10CC">
      <w:pPr>
        <w:pStyle w:val="Singleleft"/>
        <w:numPr>
          <w:ilvl w:val="0"/>
          <w:numId w:val="8"/>
        </w:numPr>
      </w:pPr>
      <w:r w:rsidRPr="004A2C4F">
        <w:t>Is a product of my voluntary consent to act in a “public” capacity as an agent of the federal government.</w:t>
      </w:r>
    </w:p>
    <w:p w:rsidR="00170DE9" w:rsidRPr="004A2C4F" w:rsidRDefault="00170DE9" w:rsidP="008F10CC">
      <w:pPr>
        <w:pStyle w:val="Singleleft"/>
        <w:numPr>
          <w:ilvl w:val="0"/>
          <w:numId w:val="8"/>
        </w:numPr>
      </w:pPr>
      <w:r w:rsidRPr="004A2C4F">
        <w:t>Is a “franchisee” of the federal government</w:t>
      </w:r>
      <w:r w:rsidR="008F10CC" w:rsidRPr="004A2C4F">
        <w:t xml:space="preserve"> engaged in a “trade or business” as defined in </w:t>
      </w:r>
      <w:r w:rsidR="00373C09" w:rsidRPr="004A2C4F">
        <w:fldChar w:fldCharType="begin"/>
      </w:r>
      <w:r w:rsidR="00373C09" w:rsidRPr="004A2C4F">
        <w:instrText xml:space="preserve"> TA \l "26 U.S.C. §7701(a)(26)" \s "26 U.S.C. §7701(a)(26)" \c 2 </w:instrText>
      </w:r>
      <w:r w:rsidR="00373C09" w:rsidRPr="004A2C4F">
        <w:fldChar w:fldCharType="end"/>
      </w:r>
      <w:r w:rsidR="008F10CC" w:rsidRPr="004A2C4F">
        <w:t>26 U.S.C. §7701(a)(26).</w:t>
      </w:r>
    </w:p>
    <w:p w:rsidR="000769FA" w:rsidRPr="004A2C4F" w:rsidRDefault="009335FF" w:rsidP="008F10CC">
      <w:pPr>
        <w:pStyle w:val="Singleleft"/>
        <w:numPr>
          <w:ilvl w:val="0"/>
          <w:numId w:val="8"/>
        </w:numPr>
      </w:pPr>
      <w:r>
        <w:t>U</w:t>
      </w:r>
      <w:r w:rsidR="000769FA" w:rsidRPr="004A2C4F">
        <w:t>ses the de facto license number called a “Social Security Number” or “Taxpayer Identification Number”.  The license is “de facto” rather than “de jure” because:</w:t>
      </w:r>
    </w:p>
    <w:p w:rsidR="000769FA" w:rsidRPr="004A2C4F" w:rsidRDefault="000769FA" w:rsidP="000769FA">
      <w:pPr>
        <w:pStyle w:val="Singleleft"/>
        <w:numPr>
          <w:ilvl w:val="1"/>
          <w:numId w:val="8"/>
        </w:numPr>
      </w:pPr>
      <w:r w:rsidRPr="004A2C4F">
        <w:t>The U.S. Supreme Court has said that congress cannot establish a “trade or business” in a state in order to tax it.</w:t>
      </w:r>
    </w:p>
    <w:p w:rsidR="000769FA" w:rsidRPr="004A2C4F" w:rsidRDefault="000769FA" w:rsidP="000769FA">
      <w:pPr>
        <w:pStyle w:val="Quote"/>
        <w:rPr>
          <w:sz w:val="20"/>
        </w:rPr>
      </w:pPr>
      <w:r w:rsidRPr="004A2C4F">
        <w:rPr>
          <w:b/>
          <w:bCs/>
          <w:sz w:val="20"/>
          <w:u w:val="single"/>
        </w:rPr>
        <w:t xml:space="preserve">“Congress cannot authorize a </w:t>
      </w:r>
      <w:r w:rsidRPr="004A2C4F">
        <w:rPr>
          <w:b/>
          <w:bCs/>
          <w:sz w:val="28"/>
          <w:szCs w:val="28"/>
          <w:u w:val="single"/>
        </w:rPr>
        <w:t>trade or business</w:t>
      </w:r>
      <w:r w:rsidRPr="004A2C4F">
        <w:rPr>
          <w:b/>
          <w:bCs/>
          <w:sz w:val="20"/>
          <w:u w:val="single"/>
        </w:rPr>
        <w:t xml:space="preserve"> within a State in order to tax it.</w:t>
      </w:r>
      <w:r w:rsidRPr="004A2C4F">
        <w:rPr>
          <w:sz w:val="20"/>
        </w:rPr>
        <w:t>”</w:t>
      </w:r>
    </w:p>
    <w:p w:rsidR="000769FA" w:rsidRPr="004A2C4F" w:rsidRDefault="000769FA" w:rsidP="007806E5">
      <w:pPr>
        <w:pStyle w:val="Quote"/>
        <w:spacing w:before="0" w:after="240"/>
      </w:pPr>
      <w:r w:rsidRPr="004A2C4F">
        <w:t>[</w:t>
      </w:r>
      <w:r w:rsidRPr="004A2C4F">
        <w:rPr>
          <w:iCs/>
        </w:rPr>
        <w:fldChar w:fldCharType="begin"/>
      </w:r>
      <w:r w:rsidRPr="004A2C4F">
        <w:instrText xml:space="preserve"> TA \l "</w:instrText>
      </w:r>
      <w:r w:rsidRPr="004A2C4F">
        <w:rPr>
          <w:iCs/>
        </w:rPr>
        <w:instrText>License Tax Cases</w:instrText>
      </w:r>
      <w:r w:rsidRPr="004A2C4F">
        <w:instrText xml:space="preserve">, 72 </w:instrText>
      </w:r>
      <w:smartTag w:uri="urn:schemas-microsoft-com:office:smarttags" w:element="place">
        <w:smartTag w:uri="urn:schemas-microsoft-com:office:smarttags" w:element="country-region">
          <w:r w:rsidRPr="004A2C4F">
            <w:instrText>U.S.</w:instrText>
          </w:r>
        </w:smartTag>
      </w:smartTag>
      <w:r w:rsidRPr="004A2C4F">
        <w:instrText xml:space="preserve"> 462, 18 L.Ed. 497, 5 Wall. 462, 2 A.F.T.R. 2224 (1866)" \s "License Tax Cases, 72 </w:instrText>
      </w:r>
      <w:smartTag w:uri="urn:schemas-microsoft-com:office:smarttags" w:element="place">
        <w:smartTag w:uri="urn:schemas-microsoft-com:office:smarttags" w:element="country-region">
          <w:r w:rsidRPr="004A2C4F">
            <w:instrText>U.S.</w:instrText>
          </w:r>
        </w:smartTag>
      </w:smartTag>
      <w:r w:rsidRPr="004A2C4F">
        <w:instrText xml:space="preserve"> 462, 18 L.Ed. 497, 5 Wall. 462, 2 A.F.T.R. 2224 (1866)" \c 1 </w:instrText>
      </w:r>
      <w:r w:rsidRPr="004A2C4F">
        <w:rPr>
          <w:iCs/>
        </w:rPr>
        <w:fldChar w:fldCharType="end"/>
      </w:r>
      <w:r w:rsidRPr="004A2C4F">
        <w:rPr>
          <w:iCs/>
        </w:rPr>
        <w:t>License Tax Cases</w:t>
      </w:r>
      <w:r w:rsidRPr="004A2C4F">
        <w:t xml:space="preserve">, </w:t>
      </w:r>
      <w:hyperlink r:id="rId9" w:history="1">
        <w:r w:rsidRPr="004A2C4F">
          <w:rPr>
            <w:rStyle w:val="Hyperlink"/>
          </w:rPr>
          <w:t>72 U.S. 462</w:t>
        </w:r>
      </w:hyperlink>
      <w:r w:rsidRPr="004A2C4F">
        <w:t>, 18 L.Ed. 497, 5 Wall. 462, 2 A.F.T.R. 2224 (1866)</w:t>
      </w:r>
      <w:r w:rsidRPr="004A2C4F">
        <w:fldChar w:fldCharType="begin"/>
      </w:r>
      <w:r w:rsidRPr="004A2C4F">
        <w:instrText xml:space="preserve"> TA \s "License Tax Cases, 72 </w:instrText>
      </w:r>
      <w:smartTag w:uri="urn:schemas-microsoft-com:office:smarttags" w:element="place">
        <w:smartTag w:uri="urn:schemas-microsoft-com:office:smarttags" w:element="country-region">
          <w:r w:rsidRPr="004A2C4F">
            <w:instrText>U.S.</w:instrText>
          </w:r>
        </w:smartTag>
      </w:smartTag>
      <w:r w:rsidRPr="004A2C4F">
        <w:instrText xml:space="preserve"> 462, 18 L.Ed. 497, 5 Wall. 462, 2 A.F.T.R. 2224 (1866)" </w:instrText>
      </w:r>
      <w:r w:rsidRPr="004A2C4F">
        <w:fldChar w:fldCharType="end"/>
      </w:r>
      <w:r w:rsidRPr="004A2C4F">
        <w:t>]</w:t>
      </w:r>
    </w:p>
    <w:p w:rsidR="000769FA" w:rsidRPr="004A2C4F" w:rsidRDefault="000769FA" w:rsidP="000769FA">
      <w:pPr>
        <w:pStyle w:val="Singleleft"/>
        <w:numPr>
          <w:ilvl w:val="1"/>
          <w:numId w:val="8"/>
        </w:numPr>
      </w:pPr>
      <w:r w:rsidRPr="004A2C4F">
        <w:t>It provides silent judicial notice of consent to the terms of the Social Security Trust document and the I.R.C.</w:t>
      </w:r>
    </w:p>
    <w:p w:rsidR="000769FA" w:rsidRPr="004A2C4F" w:rsidRDefault="000769FA" w:rsidP="009335FF">
      <w:pPr>
        <w:pStyle w:val="Singleleft"/>
        <w:numPr>
          <w:ilvl w:val="1"/>
          <w:numId w:val="8"/>
        </w:numPr>
      </w:pPr>
      <w:r w:rsidRPr="004A2C4F">
        <w:t>If government officially recognize as a license number, they would also have to recognize the income tax as voluntary and provide a method to “unvolunteer”.</w:t>
      </w:r>
    </w:p>
    <w:p w:rsidR="00930C9F" w:rsidRPr="004A2C4F" w:rsidRDefault="00BC4AE9" w:rsidP="00BC4AE9">
      <w:pPr>
        <w:pStyle w:val="Singleleft"/>
        <w:numPr>
          <w:ilvl w:val="0"/>
          <w:numId w:val="8"/>
        </w:numPr>
      </w:pPr>
      <w:r w:rsidRPr="004A2C4F">
        <w:t xml:space="preserve">Is </w:t>
      </w:r>
      <w:r w:rsidR="00E3091B" w:rsidRPr="004A2C4F">
        <w:t>a</w:t>
      </w:r>
      <w:r w:rsidR="00E3091B">
        <w:t xml:space="preserve"> </w:t>
      </w:r>
      <w:r w:rsidR="00E3091B" w:rsidRPr="004A2C4F">
        <w:t>“public</w:t>
      </w:r>
      <w:r w:rsidR="00930C9F" w:rsidRPr="004A2C4F">
        <w:t xml:space="preserve"> officer” of the </w:t>
      </w:r>
      <w:smartTag w:uri="urn:schemas-microsoft-com:office:smarttags" w:element="place">
        <w:smartTag w:uri="urn:schemas-microsoft-com:office:smarttags" w:element="country-region">
          <w:r w:rsidR="00930C9F" w:rsidRPr="004A2C4F">
            <w:t>United States</w:t>
          </w:r>
        </w:smartTag>
      </w:smartTag>
      <w:r w:rsidR="00930C9F" w:rsidRPr="004A2C4F">
        <w:t xml:space="preserve"> government</w:t>
      </w:r>
      <w:r w:rsidR="00A67325" w:rsidRPr="004A2C4F">
        <w:t xml:space="preserve"> operating under the following MAJOR legal disabilities:</w:t>
      </w:r>
    </w:p>
    <w:p w:rsidR="00A67325" w:rsidRPr="004A2C4F" w:rsidRDefault="00A67325" w:rsidP="00A67325">
      <w:pPr>
        <w:pStyle w:val="Quote"/>
      </w:pPr>
      <w:r w:rsidRPr="004A2C4F">
        <w:t xml:space="preserve">“As expressed otherwise, the powers delegated to a public officer are held in trust for the people and are to be exercised in behalf of the government or of all citizens who may need the intervention of the officer. </w:t>
      </w:r>
      <w:r w:rsidRPr="004A2C4F">
        <w:footnoteReference w:id="1"/>
      </w:r>
      <w:r w:rsidRPr="004A2C4F">
        <w:t xml:space="preserve">  </w:t>
      </w:r>
      <w:r w:rsidRPr="004A2C4F">
        <w:rPr>
          <w:b/>
          <w:u w:val="single"/>
        </w:rPr>
        <w:t>Furthermore, the view has been expressed that all public officers, within whatever branch and whatever level of government, and whatever be their private vocations, are trustees of the people, and accordingly labor under every disability and prohibition imposed by law upon trustees relative to the making of personal financial gain from a discharge of their trusts</w:t>
      </w:r>
      <w:r w:rsidRPr="004A2C4F">
        <w:t xml:space="preserve">. </w:t>
      </w:r>
      <w:r w:rsidRPr="004A2C4F">
        <w:footnoteReference w:id="2"/>
      </w:r>
      <w:r w:rsidRPr="004A2C4F">
        <w:t xml:space="preserve">   </w:t>
      </w:r>
      <w:r w:rsidRPr="004A2C4F">
        <w:rPr>
          <w:b/>
          <w:u w:val="single"/>
        </w:rPr>
        <w:t xml:space="preserve">That is, a public officer occupies a fiduciary relationship to the political entity on whose behalf he or she serves. </w:t>
      </w:r>
      <w:r w:rsidRPr="004A2C4F">
        <w:rPr>
          <w:b/>
          <w:u w:val="single"/>
        </w:rPr>
        <w:footnoteReference w:id="3"/>
      </w:r>
      <w:r w:rsidRPr="004A2C4F">
        <w:rPr>
          <w:b/>
          <w:u w:val="single"/>
        </w:rPr>
        <w:t xml:space="preserve">  and owes a fiduciary duty to the public. </w:t>
      </w:r>
      <w:r w:rsidRPr="004A2C4F">
        <w:rPr>
          <w:b/>
          <w:u w:val="single"/>
        </w:rPr>
        <w:footnoteReference w:id="4"/>
      </w:r>
      <w:r w:rsidRPr="004A2C4F">
        <w:rPr>
          <w:b/>
          <w:u w:val="single"/>
        </w:rPr>
        <w:t xml:space="preserve">   It has been said that the </w:t>
      </w:r>
      <w:r w:rsidRPr="004A2C4F">
        <w:rPr>
          <w:b/>
          <w:u w:val="single"/>
        </w:rPr>
        <w:lastRenderedPageBreak/>
        <w:t xml:space="preserve">fiduciary responsibilities of a public officer cannot be less than those of a private individual. </w:t>
      </w:r>
      <w:r w:rsidRPr="004A2C4F">
        <w:rPr>
          <w:b/>
          <w:u w:val="single"/>
        </w:rPr>
        <w:footnoteReference w:id="5"/>
      </w:r>
      <w:r w:rsidRPr="004A2C4F">
        <w:t xml:space="preserve">   Furthermore, it has been stated that any enterprise undertaken by the public official which tends to weaken public confidence and undermine the sense of security for individual rights is against public policy.</w:t>
      </w:r>
      <w:r w:rsidRPr="004A2C4F">
        <w:footnoteReference w:id="6"/>
      </w:r>
      <w:r w:rsidRPr="004A2C4F">
        <w:t>”</w:t>
      </w:r>
    </w:p>
    <w:p w:rsidR="00A67325" w:rsidRPr="004A2C4F" w:rsidRDefault="00A67325" w:rsidP="00A67325">
      <w:pPr>
        <w:pStyle w:val="Quote"/>
        <w:spacing w:before="0" w:after="240"/>
      </w:pPr>
      <w:r w:rsidRPr="004A2C4F">
        <w:t>[63C Am.Jur.2d, Public Officers and Employees, §247</w:t>
      </w:r>
      <w:r w:rsidRPr="004A2C4F">
        <w:fldChar w:fldCharType="begin"/>
      </w:r>
      <w:r w:rsidRPr="004A2C4F">
        <w:instrText xml:space="preserve"> TA \l "63C Am.Jur.2d, Public Officers and Employees, §247" \s "63C Am.Jur.2d, Public Officers and Employees, §247" \c 3 </w:instrText>
      </w:r>
      <w:r w:rsidRPr="004A2C4F">
        <w:fldChar w:fldCharType="end"/>
      </w:r>
      <w:r w:rsidRPr="004A2C4F">
        <w:t>]</w:t>
      </w:r>
    </w:p>
    <w:p w:rsidR="00EA3080" w:rsidRPr="004A2C4F" w:rsidRDefault="00EA3080" w:rsidP="00EA3080">
      <w:pPr>
        <w:pStyle w:val="Singleleft"/>
        <w:numPr>
          <w:ilvl w:val="0"/>
          <w:numId w:val="8"/>
        </w:numPr>
      </w:pPr>
      <w:r w:rsidRPr="004A2C4F">
        <w:t>Is a “pro se” or “pro per” litigant representing the “public officer” fiction described above.</w:t>
      </w:r>
    </w:p>
    <w:p w:rsidR="00930C9F" w:rsidRPr="004A2C4F" w:rsidRDefault="00930C9F" w:rsidP="00774D44">
      <w:pPr>
        <w:pStyle w:val="Singleleft"/>
        <w:numPr>
          <w:ilvl w:val="0"/>
          <w:numId w:val="8"/>
        </w:numPr>
      </w:pPr>
      <w:r w:rsidRPr="004A2C4F">
        <w:t>Has a “residence” in the District of Columbia pursuant to 26 U.S.C. §7701(a)(39)</w:t>
      </w:r>
      <w:r w:rsidR="00774D44" w:rsidRPr="00774D44">
        <w:t xml:space="preserve"> </w:t>
      </w:r>
      <w:r w:rsidR="00774D44" w:rsidRPr="004A2C4F">
        <w:fldChar w:fldCharType="begin"/>
      </w:r>
      <w:r w:rsidR="00774D44" w:rsidRPr="004A2C4F">
        <w:instrText xml:space="preserve"> TA \l "26 U.S.C. §7701(a)(39)" \s "26 U.S.C. §7701(a)(39)" \c 2 </w:instrText>
      </w:r>
      <w:r w:rsidR="00774D44" w:rsidRPr="004A2C4F">
        <w:fldChar w:fldCharType="end"/>
      </w:r>
      <w:r w:rsidRPr="004A2C4F">
        <w:t xml:space="preserve"> and 26 U.S.C. §7408(d)</w:t>
      </w:r>
      <w:r w:rsidR="00774D44" w:rsidRPr="00774D44">
        <w:t xml:space="preserve"> </w:t>
      </w:r>
      <w:r w:rsidR="007806E5">
        <w:t xml:space="preserve"> and in the Corporate federal “State” called the “State of </w:t>
      </w:r>
      <w:r w:rsidR="00AF402A">
        <w:t>&lt;&lt;YOUR STATE NAME&gt;&gt;</w:t>
      </w:r>
      <w:r w:rsidR="007806E5">
        <w:t xml:space="preserve">”, which the Revenue and Taxation Code defines as the federal areas within the exterior limits of </w:t>
      </w:r>
      <w:r w:rsidR="00AF402A">
        <w:t>&lt;&lt;YOUR STATE NAME&gt;&gt;</w:t>
      </w:r>
      <w:r w:rsidR="007806E5">
        <w:t xml:space="preserve"> pursuant to section 6018 and 17018</w:t>
      </w:r>
      <w:r w:rsidR="00774D44" w:rsidRPr="004A2C4F">
        <w:fldChar w:fldCharType="begin"/>
      </w:r>
      <w:r w:rsidR="00774D44" w:rsidRPr="004A2C4F">
        <w:instrText xml:space="preserve"> TA \l "26 U.S.C. §7408(d)" \s "26 U.S.C. §7408(d)" \c 2 </w:instrText>
      </w:r>
      <w:r w:rsidR="00774D44" w:rsidRPr="004A2C4F">
        <w:fldChar w:fldCharType="end"/>
      </w:r>
      <w:r w:rsidRPr="004A2C4F">
        <w:t>.</w:t>
      </w:r>
    </w:p>
    <w:p w:rsidR="00930C9F" w:rsidRPr="004A2C4F" w:rsidRDefault="00930C9F" w:rsidP="00930C9F">
      <w:pPr>
        <w:pStyle w:val="Singleleft"/>
        <w:numPr>
          <w:ilvl w:val="0"/>
          <w:numId w:val="8"/>
        </w:numPr>
      </w:pPr>
      <w:r w:rsidRPr="004A2C4F">
        <w:t>Has no Constitutional rights as an artificial entity.</w:t>
      </w:r>
    </w:p>
    <w:p w:rsidR="00930C9F" w:rsidRPr="004A2C4F" w:rsidRDefault="00930C9F" w:rsidP="00930C9F">
      <w:pPr>
        <w:pStyle w:val="Singleleft"/>
        <w:numPr>
          <w:ilvl w:val="0"/>
          <w:numId w:val="8"/>
        </w:numPr>
      </w:pPr>
      <w:r w:rsidRPr="004A2C4F">
        <w:t xml:space="preserve">Is a “trustee” of a Social Security Trust that is wholly owned by the </w:t>
      </w:r>
      <w:smartTag w:uri="urn:schemas-microsoft-com:office:smarttags" w:element="place">
        <w:smartTag w:uri="urn:schemas-microsoft-com:office:smarttags" w:element="country-region">
          <w:r w:rsidRPr="004A2C4F">
            <w:t>United States</w:t>
          </w:r>
        </w:smartTag>
      </w:smartTag>
      <w:r w:rsidRPr="004A2C4F">
        <w:t xml:space="preserve"> corporation defined in 28 U.S.C. §3002(15)(A)</w:t>
      </w:r>
      <w:r w:rsidR="00096BE6" w:rsidRPr="004A2C4F">
        <w:fldChar w:fldCharType="begin"/>
      </w:r>
      <w:r w:rsidR="00096BE6" w:rsidRPr="004A2C4F">
        <w:instrText xml:space="preserve"> TA \l "28 U.S.C. §3002(15)(A)" \s "28 U.S.C. §3002(15)(A)" \c 2 </w:instrText>
      </w:r>
      <w:r w:rsidR="00096BE6" w:rsidRPr="004A2C4F">
        <w:fldChar w:fldCharType="end"/>
      </w:r>
      <w:r w:rsidRPr="004A2C4F">
        <w:t>.  See and rebut the following if you disagree:</w:t>
      </w:r>
    </w:p>
    <w:tbl>
      <w:tblPr>
        <w:tblStyle w:val="TableGrid"/>
        <w:tblW w:w="0" w:type="auto"/>
        <w:tblInd w:w="360" w:type="dxa"/>
        <w:tblLook w:val="01E0" w:firstRow="1" w:lastRow="1" w:firstColumn="1" w:lastColumn="1" w:noHBand="0" w:noVBand="0"/>
      </w:tblPr>
      <w:tblGrid>
        <w:gridCol w:w="9566"/>
      </w:tblGrid>
      <w:tr w:rsidR="00930C9F" w:rsidRPr="004A2C4F" w:rsidTr="00930C9F">
        <w:tc>
          <w:tcPr>
            <w:tcW w:w="10152" w:type="dxa"/>
          </w:tcPr>
          <w:p w:rsidR="00930C9F" w:rsidRPr="004A2C4F" w:rsidRDefault="00930C9F" w:rsidP="00930C9F">
            <w:pPr>
              <w:pStyle w:val="Singleleft"/>
            </w:pPr>
            <w:r w:rsidRPr="004A2C4F">
              <w:rPr>
                <w:i/>
                <w:iCs/>
                <w:u w:val="single"/>
              </w:rPr>
              <w:t>Resignation of Compelled Social Security Trustee</w:t>
            </w:r>
            <w:r w:rsidRPr="004A2C4F">
              <w:t>, Form #06.002</w:t>
            </w:r>
            <w:r w:rsidRPr="004A2C4F">
              <w:fldChar w:fldCharType="begin"/>
            </w:r>
            <w:r w:rsidRPr="004A2C4F">
              <w:instrText xml:space="preserve"> TA \l "</w:instrText>
            </w:r>
            <w:r w:rsidRPr="004A2C4F">
              <w:rPr>
                <w:i/>
                <w:iCs/>
                <w:u w:val="single"/>
              </w:rPr>
              <w:instrText>Resignation of Compelled Social Security Trustee</w:instrText>
            </w:r>
            <w:r w:rsidRPr="004A2C4F">
              <w:instrText xml:space="preserve">, Form #06.002" \s "Resignation of Compelled Social Security Trustee, Form #06.002" \c 3 </w:instrText>
            </w:r>
            <w:r w:rsidRPr="004A2C4F">
              <w:fldChar w:fldCharType="end"/>
            </w:r>
          </w:p>
          <w:p w:rsidR="00930C9F" w:rsidRPr="004A2C4F" w:rsidRDefault="00930C9F" w:rsidP="00930C9F">
            <w:pPr>
              <w:pStyle w:val="Singleleft"/>
            </w:pPr>
            <w:hyperlink r:id="rId10" w:history="1">
              <w:r w:rsidRPr="004A2C4F">
                <w:rPr>
                  <w:rStyle w:val="Hyperlink"/>
                </w:rPr>
                <w:t>http://sedm.org/Forms/FormIndex.htm</w:t>
              </w:r>
            </w:hyperlink>
          </w:p>
        </w:tc>
      </w:tr>
    </w:tbl>
    <w:p w:rsidR="008D559B" w:rsidRPr="004A2C4F" w:rsidRDefault="00930C9F" w:rsidP="003F560C">
      <w:pPr>
        <w:pStyle w:val="BlockLeft0"/>
      </w:pPr>
      <w:r w:rsidRPr="004A2C4F">
        <w:t xml:space="preserve">The above </w:t>
      </w:r>
      <w:r w:rsidR="003F560C" w:rsidRPr="004A2C4F">
        <w:t>per</w:t>
      </w:r>
      <w:r w:rsidRPr="004A2C4F">
        <w:t>son is NOT party to this suit and is legally “dead”</w:t>
      </w:r>
      <w:r w:rsidR="003F560C" w:rsidRPr="004A2C4F">
        <w:t>, his office never having been lawfully or consensually occupied</w:t>
      </w:r>
      <w:r w:rsidR="00684E4B">
        <w:t xml:space="preserve"> and him never having personally made application to fill such an office</w:t>
      </w:r>
      <w:r w:rsidR="003F560C" w:rsidRPr="004A2C4F">
        <w:t>.</w:t>
      </w:r>
      <w:r w:rsidR="001A2444" w:rsidRPr="004A2C4F">
        <w:t xml:space="preserve">  The corpus of the </w:t>
      </w:r>
      <w:r w:rsidR="001C320D" w:rsidRPr="004A2C4F">
        <w:t xml:space="preserve">public </w:t>
      </w:r>
      <w:r w:rsidR="001A2444" w:rsidRPr="004A2C4F">
        <w:t xml:space="preserve">trust is in receivership and has been </w:t>
      </w:r>
      <w:r w:rsidR="00712C96" w:rsidRPr="00684E4B">
        <w:rPr>
          <w:i/>
          <w:iCs/>
          <w:u w:val="single"/>
        </w:rPr>
        <w:t xml:space="preserve">legally </w:t>
      </w:r>
      <w:r w:rsidR="001A2444" w:rsidRPr="00684E4B">
        <w:rPr>
          <w:i/>
          <w:iCs/>
          <w:u w:val="single"/>
        </w:rPr>
        <w:t>abandoned</w:t>
      </w:r>
      <w:r w:rsidR="001A2444" w:rsidRPr="004A2C4F">
        <w:t>.</w:t>
      </w:r>
    </w:p>
    <w:p w:rsidR="003B5577" w:rsidRPr="004A2C4F" w:rsidRDefault="003B5577" w:rsidP="00185056">
      <w:pPr>
        <w:pStyle w:val="BlockLeft0"/>
      </w:pPr>
      <w:r w:rsidRPr="004A2C4F">
        <w:t>Pursuant to the authority of the Declaratory Judgments Act, 28 U.S.C. §2201(a)</w:t>
      </w:r>
      <w:r w:rsidRPr="004A2C4F">
        <w:fldChar w:fldCharType="begin"/>
      </w:r>
      <w:r w:rsidRPr="004A2C4F">
        <w:instrText xml:space="preserve"> TA \l "Declaratory Judgments Act, 28 U.S.C. §2201(a)" \s "Declaratory Judgments Act, 28 U.S.C. §2201(a)" \c 2 </w:instrText>
      </w:r>
      <w:r w:rsidRPr="004A2C4F">
        <w:fldChar w:fldCharType="end"/>
      </w:r>
      <w:r w:rsidRPr="004A2C4F">
        <w:t xml:space="preserve">, neither the Appellant nor this Court may </w:t>
      </w:r>
      <w:r w:rsidR="00AF01FF">
        <w:t xml:space="preserve">lawfully </w:t>
      </w:r>
      <w:r w:rsidRPr="004A2C4F">
        <w:t xml:space="preserve">declare the facts contained anywhere in this Affidavit to be anything </w:t>
      </w:r>
      <w:r w:rsidR="0087058D" w:rsidRPr="0087058D">
        <w:rPr>
          <w:i/>
          <w:iCs/>
          <w:u w:val="single"/>
        </w:rPr>
        <w:t>other</w:t>
      </w:r>
      <w:r w:rsidRPr="004A2C4F">
        <w:t xml:space="preserve"> than what the Appellant claims them</w:t>
      </w:r>
      <w:r w:rsidR="00541F1D">
        <w:t xml:space="preserve"> to be</w:t>
      </w:r>
      <w:r w:rsidRPr="004A2C4F">
        <w:t>.</w:t>
      </w:r>
      <w:r w:rsidR="00185056">
        <w:t xml:space="preserve">  The reason this appeal even had to be made is because neither the lower court nor the </w:t>
      </w:r>
      <w:r w:rsidR="006750C9">
        <w:t>Appellee</w:t>
      </w:r>
      <w:r w:rsidR="00185056">
        <w:t xml:space="preserve"> respected this statutory limitation upon their authority.</w:t>
      </w:r>
    </w:p>
    <w:p w:rsidR="001F5B26" w:rsidRPr="004A2C4F" w:rsidRDefault="007B673C" w:rsidP="002403A0">
      <w:pPr>
        <w:pStyle w:val="BlockLeft0"/>
      </w:pPr>
      <w:r w:rsidRPr="004A2C4F">
        <w:t>Case number 05-cv-00921 was commenced on May 2, 2005 by the Department of Justice in the United States District Court f</w:t>
      </w:r>
      <w:r w:rsidR="00B82BF5" w:rsidRPr="004A2C4F">
        <w:t xml:space="preserve">or the </w:t>
      </w:r>
      <w:r w:rsidR="00695105" w:rsidRPr="004A2C4F">
        <w:t>Southern</w:t>
      </w:r>
      <w:r w:rsidR="00B82BF5" w:rsidRPr="004A2C4F">
        <w:t xml:space="preserve"> District of </w:t>
      </w:r>
      <w:r w:rsidR="00AF402A">
        <w:t>&lt;&lt;YOUR STATE NAME&gt;&gt;</w:t>
      </w:r>
      <w:r w:rsidRPr="004A2C4F">
        <w:t xml:space="preserve"> in </w:t>
      </w:r>
      <w:smartTag w:uri="urn:schemas-microsoft-com:office:smarttags" w:element="place">
        <w:smartTag w:uri="urn:schemas-microsoft-com:office:smarttags" w:element="City">
          <w:r w:rsidRPr="004A2C4F">
            <w:t>San Diego</w:t>
          </w:r>
        </w:smartTag>
      </w:smartTag>
      <w:r w:rsidRPr="004A2C4F">
        <w:t xml:space="preserve">, </w:t>
      </w:r>
      <w:r w:rsidR="00AF402A">
        <w:t>&lt;&lt;YOUR STATE NAME&gt;&gt;</w:t>
      </w:r>
      <w:r w:rsidRPr="004A2C4F">
        <w:t>.</w:t>
      </w:r>
      <w:r w:rsidR="002403A0" w:rsidRPr="004A2C4F">
        <w:t xml:space="preserve">  Appellant was never personally served with legal process.  The summons was left on the doorstep of other than his residence and report of the process server was fraudulent.</w:t>
      </w:r>
    </w:p>
    <w:p w:rsidR="00EB0860" w:rsidRPr="004A2C4F" w:rsidRDefault="00EB0860" w:rsidP="00EB0860">
      <w:pPr>
        <w:pStyle w:val="BlockLeft0"/>
      </w:pPr>
      <w:r w:rsidRPr="004A2C4F">
        <w:t xml:space="preserve">The Complaint was intended to shut down the websites at </w:t>
      </w:r>
      <w:hyperlink r:id="rId11" w:history="1">
        <w:r w:rsidRPr="004A2C4F">
          <w:rPr>
            <w:rStyle w:val="Hyperlink"/>
          </w:rPr>
          <w:t>http://sedm.org</w:t>
        </w:r>
      </w:hyperlink>
      <w:r w:rsidRPr="004A2C4F">
        <w:t xml:space="preserve"> and </w:t>
      </w:r>
      <w:hyperlink r:id="rId12" w:history="1">
        <w:r w:rsidRPr="004A2C4F">
          <w:rPr>
            <w:rStyle w:val="Hyperlink"/>
          </w:rPr>
          <w:t>http://famguardian.org</w:t>
        </w:r>
      </w:hyperlink>
      <w:r w:rsidRPr="004A2C4F">
        <w:t xml:space="preserve">, whose purposes Appellant understands them are clearly documented in </w:t>
      </w:r>
      <w:r w:rsidR="005F7BB4">
        <w:t>DOC.</w:t>
      </w:r>
      <w:r w:rsidRPr="004A2C4F">
        <w:t xml:space="preserve"> 72, Exhibits 5 and 6</w:t>
      </w:r>
      <w:r w:rsidR="00306922" w:rsidRPr="004A2C4F">
        <w:fldChar w:fldCharType="begin"/>
      </w:r>
      <w:r w:rsidR="00306922" w:rsidRPr="004A2C4F">
        <w:instrText xml:space="preserve"> TA \l "</w:instrText>
      </w:r>
      <w:r w:rsidR="005F7BB4">
        <w:instrText>DOC.</w:instrText>
      </w:r>
      <w:r w:rsidR="00306922" w:rsidRPr="004A2C4F">
        <w:instrText xml:space="preserve"> 72, Exhibits 5 and 6" \s "</w:instrText>
      </w:r>
      <w:r w:rsidR="005F7BB4">
        <w:instrText>DOC.</w:instrText>
      </w:r>
      <w:r w:rsidR="00306922" w:rsidRPr="004A2C4F">
        <w:instrText xml:space="preserve"> 72, Exhibits 5 and 6" \c 3 </w:instrText>
      </w:r>
      <w:r w:rsidR="00306922" w:rsidRPr="004A2C4F">
        <w:fldChar w:fldCharType="end"/>
      </w:r>
      <w:r w:rsidRPr="004A2C4F">
        <w:t xml:space="preserve">.  They are religious and political entities that indicate that they are prohibited from engaging in factual or commercial or actionable speech.  They publish extensive evidence of government fraud and violations of law.  </w:t>
      </w:r>
      <w:r w:rsidR="00BE2889">
        <w:t xml:space="preserve">They are law enforcement websites, and NOT tax shelters.  </w:t>
      </w:r>
      <w:r w:rsidRPr="004A2C4F">
        <w:t>Appellant believes that the government’s injunction was aimed at obstructing justice and silencing whistleblower activity directed at its own criminal employees.</w:t>
      </w:r>
    </w:p>
    <w:p w:rsidR="006A1DF2" w:rsidRPr="004A2C4F" w:rsidRDefault="00C75E4E" w:rsidP="006A1DF2">
      <w:pPr>
        <w:pStyle w:val="BlockLeft0"/>
        <w:spacing w:after="240"/>
      </w:pPr>
      <w:r w:rsidRPr="004A2C4F">
        <w:t>Basis of the Appellee’s complaints were alleged violations of 26 U.S.C. §6700, 6701, 7402, and 7408</w:t>
      </w:r>
      <w:r w:rsidRPr="004A2C4F">
        <w:fldChar w:fldCharType="begin"/>
      </w:r>
      <w:r w:rsidRPr="004A2C4F">
        <w:instrText xml:space="preserve"> TA \l "26 U.S.C. §6700, 6701, 7402, and 7408" \s "26 U.S.C. §6700, 6701, 7402, and 7408" \c 2 </w:instrText>
      </w:r>
      <w:r w:rsidRPr="004A2C4F">
        <w:fldChar w:fldCharType="end"/>
      </w:r>
      <w:r w:rsidRPr="004A2C4F">
        <w:t xml:space="preserve">.  </w:t>
      </w:r>
      <w:r w:rsidR="006A1DF2" w:rsidRPr="004A2C4F">
        <w:t>This case is meritless and constitutes a malicious prosecution because:</w:t>
      </w:r>
    </w:p>
    <w:p w:rsidR="006A1DF2" w:rsidRPr="004A2C4F" w:rsidRDefault="00C75E4E" w:rsidP="00BE2889">
      <w:pPr>
        <w:pStyle w:val="Singleleft"/>
        <w:numPr>
          <w:ilvl w:val="0"/>
          <w:numId w:val="26"/>
        </w:numPr>
      </w:pPr>
      <w:r w:rsidRPr="004A2C4F">
        <w:t xml:space="preserve">The speech sought to be enjoined identified itself as religious beliefs and opinions that are NONfactual, NONactionable, and not admissible as evidence pursuant to </w:t>
      </w:r>
      <w:r w:rsidRPr="004A2C4F">
        <w:fldChar w:fldCharType="begin"/>
      </w:r>
      <w:r w:rsidRPr="004A2C4F">
        <w:instrText xml:space="preserve"> TA \l "Fed.R.Ev. 610" \s "Fed.R.Ev. 610" \c 3 </w:instrText>
      </w:r>
      <w:r w:rsidRPr="004A2C4F">
        <w:fldChar w:fldCharType="end"/>
      </w:r>
      <w:r w:rsidR="006A1DF2" w:rsidRPr="004A2C4F">
        <w:t>Fed.R.Ev. 610.</w:t>
      </w:r>
      <w:r w:rsidR="00BE2889">
        <w:rPr>
          <w:rStyle w:val="FootnoteReference"/>
        </w:rPr>
        <w:footnoteReference w:id="7"/>
      </w:r>
      <w:r w:rsidR="006A1DF2" w:rsidRPr="004A2C4F">
        <w:t xml:space="preserve">  An </w:t>
      </w:r>
      <w:r w:rsidR="006A1DF2" w:rsidRPr="004A2C4F">
        <w:lastRenderedPageBreak/>
        <w:t xml:space="preserve">injunction proceeding can only concern factual speech, and the characterization of the speech as factual is up to the </w:t>
      </w:r>
      <w:r w:rsidR="006A1DF2" w:rsidRPr="00BE2889">
        <w:rPr>
          <w:i/>
          <w:iCs/>
          <w:u w:val="single"/>
        </w:rPr>
        <w:t>speaker</w:t>
      </w:r>
      <w:r w:rsidR="006A1DF2" w:rsidRPr="004A2C4F">
        <w:t xml:space="preserve"> and not the </w:t>
      </w:r>
      <w:r w:rsidR="006A1DF2" w:rsidRPr="00BE2889">
        <w:rPr>
          <w:i/>
          <w:iCs/>
          <w:u w:val="single"/>
        </w:rPr>
        <w:t>hearer</w:t>
      </w:r>
      <w:r w:rsidR="006A1DF2" w:rsidRPr="004A2C4F">
        <w:t xml:space="preserve">.  Since the speaker specified the nature of the speech, then the </w:t>
      </w:r>
      <w:r w:rsidR="00BE2889" w:rsidRPr="00BE2889">
        <w:rPr>
          <w:i/>
          <w:iCs/>
          <w:u w:val="single"/>
        </w:rPr>
        <w:t>hearer</w:t>
      </w:r>
      <w:r w:rsidR="006A1DF2" w:rsidRPr="004A2C4F">
        <w:t xml:space="preserve"> cannot </w:t>
      </w:r>
      <w:r w:rsidR="00BE2889">
        <w:t xml:space="preserve">lawfully </w:t>
      </w:r>
      <w:r w:rsidR="006A1DF2" w:rsidRPr="004A2C4F">
        <w:t>assign a different meaning or significance without violating the First Amendment rights of the speaker.</w:t>
      </w:r>
    </w:p>
    <w:p w:rsidR="006A1DF2" w:rsidRDefault="006A1DF2" w:rsidP="006A1DF2">
      <w:pPr>
        <w:pStyle w:val="Singleleft"/>
        <w:numPr>
          <w:ilvl w:val="0"/>
          <w:numId w:val="26"/>
        </w:numPr>
      </w:pPr>
      <w:r w:rsidRPr="004A2C4F">
        <w:t>The Disclaimers and Member Agreements pertaining to said speech identified the ONLY authorized audience for the speech as the authors and not other readers.</w:t>
      </w:r>
    </w:p>
    <w:p w:rsidR="00BE2889" w:rsidRDefault="00BE2889" w:rsidP="00BE2889">
      <w:pPr>
        <w:pStyle w:val="Singleleft"/>
        <w:numPr>
          <w:ilvl w:val="0"/>
          <w:numId w:val="26"/>
        </w:numPr>
      </w:pPr>
      <w:r>
        <w:t xml:space="preserve">The Disclaimers and Member Agreements specified that the ONLY basis of reasonable belief about one’s tax responsibilities is the law itself, as described in the following pamphlet.  Consequently, there is no basis for the </w:t>
      </w:r>
      <w:r w:rsidR="006750C9">
        <w:t>Appellee</w:t>
      </w:r>
      <w:r>
        <w:t xml:space="preserve"> to establish any basis of reliance that would justify an allegation of injury caused by said reliance that could become the subject of any injunction:</w:t>
      </w:r>
    </w:p>
    <w:p w:rsidR="00BE2889" w:rsidRDefault="00BE2889" w:rsidP="00BE2889">
      <w:pPr>
        <w:pStyle w:val="Singleleft"/>
        <w:ind w:left="360"/>
      </w:pPr>
      <w:r>
        <w:t xml:space="preserve">  Reasonable Belief About Income Tax Liability, Form #05.007</w:t>
      </w:r>
      <w:r>
        <w:fldChar w:fldCharType="begin"/>
      </w:r>
      <w:r>
        <w:instrText xml:space="preserve"> TA \l "</w:instrText>
      </w:r>
      <w:r w:rsidRPr="00C73357">
        <w:instrText>Reasonable Belief About Income Tax Liability, Form #05.007</w:instrText>
      </w:r>
      <w:r>
        <w:instrText xml:space="preserve">" \s "Reasonable Belief About Income Tax Liability, Form #05.007" \c 3 </w:instrText>
      </w:r>
      <w:r>
        <w:fldChar w:fldCharType="end"/>
      </w:r>
    </w:p>
    <w:p w:rsidR="00BE2889" w:rsidRPr="004A2C4F" w:rsidRDefault="00BE2889" w:rsidP="00BE2889">
      <w:pPr>
        <w:pStyle w:val="Singleleft"/>
        <w:ind w:left="360"/>
      </w:pPr>
      <w:r>
        <w:t xml:space="preserve">  Attached to </w:t>
      </w:r>
      <w:r w:rsidR="005F7BB4">
        <w:t>DOC.</w:t>
      </w:r>
      <w:r>
        <w:t xml:space="preserve"> 72, as Exhibit 11</w:t>
      </w:r>
      <w:r>
        <w:fldChar w:fldCharType="begin"/>
      </w:r>
      <w:r>
        <w:instrText xml:space="preserve"> TA \l "</w:instrText>
      </w:r>
      <w:r w:rsidR="005F7BB4">
        <w:instrText>DOC.</w:instrText>
      </w:r>
      <w:r w:rsidRPr="00C73357">
        <w:instrText xml:space="preserve"> 72, Exhibit 11</w:instrText>
      </w:r>
      <w:r>
        <w:instrText>" \s "</w:instrText>
      </w:r>
      <w:r w:rsidR="005F7BB4">
        <w:instrText>DOC.</w:instrText>
      </w:r>
      <w:r>
        <w:instrText xml:space="preserve"> 72, Exhibit 11" \c 3 </w:instrText>
      </w:r>
      <w:r>
        <w:fldChar w:fldCharType="end"/>
      </w:r>
      <w:r>
        <w:t>.</w:t>
      </w:r>
    </w:p>
    <w:p w:rsidR="006A1DF2" w:rsidRPr="004A2C4F" w:rsidRDefault="006A1DF2" w:rsidP="00B60795">
      <w:pPr>
        <w:pStyle w:val="Singleleft"/>
        <w:numPr>
          <w:ilvl w:val="0"/>
          <w:numId w:val="26"/>
        </w:numPr>
      </w:pPr>
      <w:r w:rsidRPr="004A2C4F">
        <w:t>The Disclaimers and Member Agreements pertaining to said speech stated that said speech could not be used for any unlawful or commercial purpose whatsoever.</w:t>
      </w:r>
      <w:r w:rsidR="00B60795" w:rsidRPr="004A2C4F">
        <w:t xml:space="preserve">  Authors, which do not include Appellant, cannot be held liable for unauthorized uses of their materials.</w:t>
      </w:r>
    </w:p>
    <w:p w:rsidR="006A1DF2" w:rsidRPr="004A2C4F" w:rsidRDefault="006A1DF2" w:rsidP="006A1DF2">
      <w:pPr>
        <w:pStyle w:val="Singleleft"/>
        <w:numPr>
          <w:ilvl w:val="0"/>
          <w:numId w:val="26"/>
        </w:numPr>
      </w:pPr>
      <w:r w:rsidRPr="004A2C4F">
        <w:t>The Disclaimers and Member Agreements pertaining to said speech stated that the ONLY authorized audience for said speech were “nontaxpayers” who were not subject to any provision of the Internal Revenue Code</w:t>
      </w:r>
      <w:r w:rsidR="007D3465" w:rsidRPr="004A2C4F">
        <w:fldChar w:fldCharType="begin"/>
      </w:r>
      <w:r w:rsidR="007D3465" w:rsidRPr="004A2C4F">
        <w:instrText xml:space="preserve"> TA \s "Internal Revenue Code" </w:instrText>
      </w:r>
      <w:r w:rsidR="007D3465" w:rsidRPr="004A2C4F">
        <w:fldChar w:fldCharType="end"/>
      </w:r>
      <w:r w:rsidRPr="004A2C4F">
        <w:t>.  It specifically prohibited reading or use by “taxpayers” and “taxpayers” are the only audience for “tax shelters”.</w:t>
      </w:r>
    </w:p>
    <w:p w:rsidR="009C5FF0" w:rsidRPr="004A2C4F" w:rsidRDefault="009C5FF0" w:rsidP="006A1DF2">
      <w:pPr>
        <w:pStyle w:val="Singleleft"/>
        <w:numPr>
          <w:ilvl w:val="0"/>
          <w:numId w:val="26"/>
        </w:numPr>
      </w:pPr>
      <w:r w:rsidRPr="004A2C4F">
        <w:t>The Disclaimers and Member Agreements pertaining to said speech contained the following provisions.  These provisions constituted a waiver of their right to claim that any of the materials on said websites are untruthful, which waiver was deliberately disobeyed by the governments PRIVILEGED witnesses:</w:t>
      </w:r>
    </w:p>
    <w:p w:rsidR="009C5FF0" w:rsidRPr="004A2C4F" w:rsidRDefault="009C5FF0" w:rsidP="009C5FF0">
      <w:pPr>
        <w:pStyle w:val="Quote"/>
        <w:rPr>
          <w:szCs w:val="16"/>
        </w:rPr>
      </w:pPr>
      <w:r w:rsidRPr="004A2C4F">
        <w:rPr>
          <w:szCs w:val="16"/>
        </w:rPr>
        <w:t xml:space="preserve">If any evidence or information is used from this website in a court trial, then the party to the suit calling the witness AND the witness submitting it to any court stipulates with the Ministry as a condition of the copyright license, pursuant to </w:t>
      </w:r>
      <w:hyperlink r:id="rId13" w:history="1">
        <w:r w:rsidRPr="004A2C4F">
          <w:rPr>
            <w:rStyle w:val="Hyperlink"/>
            <w:szCs w:val="16"/>
          </w:rPr>
          <w:t>Fed.Rul.Civ.Proc. 29</w:t>
        </w:r>
      </w:hyperlink>
      <w:r w:rsidRPr="004A2C4F">
        <w:rPr>
          <w:szCs w:val="16"/>
        </w:rPr>
        <w:t xml:space="preserve"> and the </w:t>
      </w:r>
      <w:hyperlink r:id="rId14" w:history="1">
        <w:r w:rsidRPr="004A2C4F">
          <w:rPr>
            <w:rStyle w:val="Hyperlink"/>
            <w:szCs w:val="16"/>
          </w:rPr>
          <w:t>Federal Rules of Criminal Procedure</w:t>
        </w:r>
      </w:hyperlink>
      <w:r w:rsidRPr="004A2C4F">
        <w:rPr>
          <w:szCs w:val="16"/>
        </w:rPr>
        <w:t xml:space="preserve">: </w:t>
      </w:r>
    </w:p>
    <w:p w:rsidR="009C5FF0" w:rsidRPr="004A2C4F" w:rsidRDefault="009C5FF0" w:rsidP="009C5FF0">
      <w:pPr>
        <w:pStyle w:val="Quote"/>
        <w:rPr>
          <w:szCs w:val="16"/>
        </w:rPr>
      </w:pPr>
      <w:r w:rsidRPr="004A2C4F">
        <w:rPr>
          <w:szCs w:val="16"/>
        </w:rPr>
        <w:t xml:space="preserve">1  To admit THE ENTIRE website into evidence (except the rebuttal letters), including but not limited to the </w:t>
      </w:r>
      <w:hyperlink r:id="rId15" w:history="1">
        <w:r w:rsidRPr="004A2C4F">
          <w:rPr>
            <w:rStyle w:val="Hyperlink"/>
            <w:szCs w:val="16"/>
          </w:rPr>
          <w:t>Tax Deposition CD</w:t>
        </w:r>
      </w:hyperlink>
      <w:r w:rsidRPr="004A2C4F">
        <w:rPr>
          <w:szCs w:val="16"/>
        </w:rPr>
        <w:t xml:space="preserve">, the </w:t>
      </w:r>
      <w:hyperlink r:id="rId16" w:history="1">
        <w:r w:rsidRPr="004A2C4F">
          <w:rPr>
            <w:rStyle w:val="Hyperlink"/>
            <w:szCs w:val="16"/>
          </w:rPr>
          <w:t>Family Guardian Website DVD</w:t>
        </w:r>
      </w:hyperlink>
      <w:r w:rsidRPr="004A2C4F">
        <w:rPr>
          <w:szCs w:val="16"/>
        </w:rPr>
        <w:t xml:space="preserve">, the </w:t>
      </w:r>
      <w:hyperlink r:id="rId17" w:history="1">
        <w:r w:rsidRPr="004A2C4F">
          <w:rPr>
            <w:rStyle w:val="Hyperlink"/>
            <w:szCs w:val="16"/>
          </w:rPr>
          <w:t>Great IRS Hoax book</w:t>
        </w:r>
      </w:hyperlink>
      <w:r w:rsidRPr="004A2C4F">
        <w:rPr>
          <w:szCs w:val="16"/>
        </w:rPr>
        <w:t>, etc..  No part of the website can be admitted without the ENTIRE website also being admitted and subject to examination by the jury.</w:t>
      </w:r>
    </w:p>
    <w:p w:rsidR="009C5FF0" w:rsidRPr="004A2C4F" w:rsidRDefault="009C5FF0" w:rsidP="009C5FF0">
      <w:pPr>
        <w:pStyle w:val="Quote"/>
        <w:rPr>
          <w:szCs w:val="16"/>
        </w:rPr>
      </w:pPr>
      <w:r w:rsidRPr="004A2C4F">
        <w:rPr>
          <w:szCs w:val="16"/>
        </w:rPr>
        <w:t>2  That everything contained on this website is factual, truthful, actionable, and accurate IN THEIR CASE but not in the case of any other Member or officer of the Ministry.</w:t>
      </w:r>
    </w:p>
    <w:p w:rsidR="009C5FF0" w:rsidRPr="004A2C4F" w:rsidRDefault="009C5FF0" w:rsidP="009C5FF0">
      <w:pPr>
        <w:pStyle w:val="Quote"/>
        <w:spacing w:after="240"/>
        <w:rPr>
          <w:szCs w:val="16"/>
        </w:rPr>
      </w:pPr>
      <w:r w:rsidRPr="004A2C4F">
        <w:rPr>
          <w:szCs w:val="16"/>
        </w:rPr>
        <w:t>3  To take complete and personal and exclusive responsibility for all consequences arising out of the nature of evidence they provide as being factual or actionable.</w:t>
      </w:r>
    </w:p>
    <w:p w:rsidR="006A1DF2" w:rsidRPr="004A2C4F" w:rsidRDefault="006A1DF2" w:rsidP="00763668">
      <w:pPr>
        <w:pStyle w:val="Singleleft"/>
        <w:numPr>
          <w:ilvl w:val="0"/>
          <w:numId w:val="26"/>
        </w:numPr>
      </w:pPr>
      <w:r w:rsidRPr="004A2C4F">
        <w:t xml:space="preserve">The Disclaimers and Member Agreements mandated that the materials were licensed and that anyone obtaining or downloading said materials agreed </w:t>
      </w:r>
      <w:r w:rsidRPr="00477CAD">
        <w:rPr>
          <w:i/>
          <w:iCs/>
          <w:u w:val="single"/>
        </w:rPr>
        <w:t>not</w:t>
      </w:r>
      <w:r w:rsidRPr="004A2C4F">
        <w:t xml:space="preserve"> to become witnesses against anyone associated with the ministry and that if they did, they would become the Substitute Defendant’s in the action and would take the place of the accused.  </w:t>
      </w:r>
      <w:r w:rsidR="004175FD" w:rsidRPr="004A2C4F">
        <w:t xml:space="preserve">The bookstore checkout process mandated that those obtaining bookstore materials had to consent </w:t>
      </w:r>
      <w:r w:rsidR="004175FD" w:rsidRPr="00477CAD">
        <w:rPr>
          <w:i/>
          <w:iCs/>
          <w:u w:val="single"/>
        </w:rPr>
        <w:t>unconditionally</w:t>
      </w:r>
      <w:r w:rsidR="004175FD" w:rsidRPr="004A2C4F">
        <w:t xml:space="preserve"> and perpetually to the SEDM Member Agreement and</w:t>
      </w:r>
      <w:r w:rsidR="00763668" w:rsidRPr="004A2C4F">
        <w:fldChar w:fldCharType="begin"/>
      </w:r>
      <w:r w:rsidR="00763668" w:rsidRPr="004A2C4F">
        <w:instrText xml:space="preserve"> TA \l "SEDM Member Agreement" \s "SEDM Member Agreement" \c 3 </w:instrText>
      </w:r>
      <w:r w:rsidR="00763668" w:rsidRPr="004A2C4F">
        <w:fldChar w:fldCharType="end"/>
      </w:r>
      <w:r w:rsidR="004175FD" w:rsidRPr="004A2C4F">
        <w:t xml:space="preserve"> all of the government’s witnesses became subject to the agreement by virtue of obtaining the materials used as evidence in the proceeding.  These checkout screens were submitted as evidence in the Jud</w:t>
      </w:r>
      <w:r w:rsidR="00BA2DFB" w:rsidRPr="004A2C4F">
        <w:t xml:space="preserve">icial Notice filed </w:t>
      </w:r>
      <w:r w:rsidR="00763668" w:rsidRPr="004A2C4F">
        <w:t>as</w:t>
      </w:r>
      <w:r w:rsidR="00BA2DFB" w:rsidRPr="004A2C4F">
        <w:t xml:space="preserve"> </w:t>
      </w:r>
      <w:r w:rsidR="005F7BB4">
        <w:t>DOC.</w:t>
      </w:r>
      <w:r w:rsidR="00BA2DFB" w:rsidRPr="004A2C4F">
        <w:t xml:space="preserve"> 44</w:t>
      </w:r>
      <w:r w:rsidR="00763668" w:rsidRPr="004A2C4F">
        <w:fldChar w:fldCharType="begin"/>
      </w:r>
      <w:r w:rsidR="00763668" w:rsidRPr="004A2C4F">
        <w:instrText xml:space="preserve"> TA \l "</w:instrText>
      </w:r>
      <w:r w:rsidR="005F7BB4">
        <w:instrText>DOC.</w:instrText>
      </w:r>
      <w:r w:rsidR="00763668" w:rsidRPr="004A2C4F">
        <w:instrText xml:space="preserve"> 44" \s "</w:instrText>
      </w:r>
      <w:r w:rsidR="005F7BB4">
        <w:instrText>DOC.</w:instrText>
      </w:r>
      <w:r w:rsidR="00763668" w:rsidRPr="004A2C4F">
        <w:instrText xml:space="preserve"> 44" \c 3 </w:instrText>
      </w:r>
      <w:r w:rsidR="00763668" w:rsidRPr="004A2C4F">
        <w:fldChar w:fldCharType="end"/>
      </w:r>
      <w:r w:rsidR="00BA2DFB" w:rsidRPr="004A2C4F">
        <w:t>.  Witness David Gordon was also notified of the obligations associated with the licensed materials at the deposition of the Appellant during the 30NOV2005 deposition and admitted on the record during that deposition that he made himself subject to said agreement by obtaining them from the bookstore and thereby consenting to the Member Agreement.</w:t>
      </w:r>
    </w:p>
    <w:p w:rsidR="00C75E4E" w:rsidRPr="004A2C4F" w:rsidRDefault="004A4357" w:rsidP="00133278">
      <w:pPr>
        <w:pStyle w:val="BlockLeft0"/>
        <w:spacing w:after="240"/>
      </w:pPr>
      <w:r w:rsidRPr="004A2C4F">
        <w:t>The above facts were made clear in the following references:</w:t>
      </w:r>
    </w:p>
    <w:p w:rsidR="00C75E4E" w:rsidRPr="004A2C4F" w:rsidRDefault="00C75E4E" w:rsidP="00C87DF3">
      <w:pPr>
        <w:pStyle w:val="Singleleft"/>
        <w:numPr>
          <w:ilvl w:val="0"/>
          <w:numId w:val="21"/>
        </w:numPr>
      </w:pPr>
      <w:r w:rsidRPr="004A2C4F">
        <w:t xml:space="preserve">Opp. to Motion for Summ. Judgment, </w:t>
      </w:r>
      <w:r w:rsidR="005F7BB4">
        <w:t>DOC.</w:t>
      </w:r>
      <w:r w:rsidRPr="004A2C4F">
        <w:t xml:space="preserve"> 72</w:t>
      </w:r>
      <w:r w:rsidR="00BA2DFB" w:rsidRPr="004A2C4F">
        <w:fldChar w:fldCharType="begin"/>
      </w:r>
      <w:r w:rsidR="00BA2DFB" w:rsidRPr="004A2C4F">
        <w:instrText xml:space="preserve"> TA \l "Opp. to Motion for Summ. Judgment, </w:instrText>
      </w:r>
      <w:r w:rsidR="005F7BB4">
        <w:instrText>DOC.</w:instrText>
      </w:r>
      <w:r w:rsidR="00BA2DFB" w:rsidRPr="004A2C4F">
        <w:instrText xml:space="preserve"> 72" \s "Opp. to Motion for Summ. Judgment, </w:instrText>
      </w:r>
      <w:r w:rsidR="005F7BB4">
        <w:instrText>DOC.</w:instrText>
      </w:r>
      <w:r w:rsidR="00BA2DFB" w:rsidRPr="004A2C4F">
        <w:instrText xml:space="preserve"> 72" \c 3 </w:instrText>
      </w:r>
      <w:r w:rsidR="00BA2DFB" w:rsidRPr="004A2C4F">
        <w:fldChar w:fldCharType="end"/>
      </w:r>
      <w:r w:rsidR="00293278" w:rsidRPr="004A2C4F">
        <w:t>.  See section 4.9.1 and Exhibits 1 through 4</w:t>
      </w:r>
      <w:r w:rsidR="00C87DF3">
        <w:t xml:space="preserve"> of this filing</w:t>
      </w:r>
      <w:r w:rsidR="00293278" w:rsidRPr="004A2C4F">
        <w:t>.</w:t>
      </w:r>
    </w:p>
    <w:p w:rsidR="00C75E4E" w:rsidRPr="004A2C4F" w:rsidRDefault="00C75E4E" w:rsidP="00C75E4E">
      <w:pPr>
        <w:pStyle w:val="Singleleft"/>
        <w:numPr>
          <w:ilvl w:val="0"/>
          <w:numId w:val="21"/>
        </w:numPr>
      </w:pPr>
      <w:r w:rsidRPr="004A2C4F">
        <w:t>Deposition of Appellee held on 30NOV2005 by Appellee.</w:t>
      </w:r>
      <w:r w:rsidR="00293278" w:rsidRPr="004A2C4F">
        <w:t xml:space="preserve">  The transcript for this deposition is attached to </w:t>
      </w:r>
      <w:r w:rsidR="005F7BB4">
        <w:t>DOC.</w:t>
      </w:r>
      <w:r w:rsidR="00293278" w:rsidRPr="004A2C4F">
        <w:t xml:space="preserve"> 72</w:t>
      </w:r>
      <w:r w:rsidR="00BA2DFB" w:rsidRPr="004A2C4F">
        <w:fldChar w:fldCharType="begin"/>
      </w:r>
      <w:r w:rsidR="00BA2DFB" w:rsidRPr="004A2C4F">
        <w:instrText xml:space="preserve"> TA \l "</w:instrText>
      </w:r>
      <w:r w:rsidR="005F7BB4">
        <w:instrText>DOC.</w:instrText>
      </w:r>
      <w:r w:rsidR="00BA2DFB" w:rsidRPr="004A2C4F">
        <w:instrText xml:space="preserve"> 72, Exhibit 10" \s "</w:instrText>
      </w:r>
      <w:r w:rsidR="005F7BB4">
        <w:instrText>DOC.</w:instrText>
      </w:r>
      <w:r w:rsidR="00BA2DFB" w:rsidRPr="004A2C4F">
        <w:instrText xml:space="preserve"> 72, Exhibit 10" \c 3 </w:instrText>
      </w:r>
      <w:r w:rsidR="00BA2DFB" w:rsidRPr="004A2C4F">
        <w:fldChar w:fldCharType="end"/>
      </w:r>
      <w:r w:rsidR="00293278" w:rsidRPr="004A2C4F">
        <w:t xml:space="preserve"> as Exhibit 10.</w:t>
      </w:r>
    </w:p>
    <w:p w:rsidR="00C75E4E" w:rsidRPr="004A2C4F" w:rsidRDefault="006750C9" w:rsidP="00BE02CE">
      <w:pPr>
        <w:pStyle w:val="BlockLeft0"/>
      </w:pPr>
      <w:r w:rsidRPr="004A2C4F">
        <w:t>Appellee Counsel Shoemaker and his witnesses continually tried to evade their duties under the binding SEDM Member Agreement</w:t>
      </w:r>
      <w:r>
        <w:t>, thereby maliciously interfering with the protected right to contract of the affected religious ministries and also the Appellant, who is a Member but not officer of said ministries and party to the agreement</w:t>
      </w:r>
      <w:r w:rsidRPr="004A2C4F">
        <w:t xml:space="preserve">.  </w:t>
      </w:r>
      <w:r w:rsidR="003C5792" w:rsidRPr="004A2C4F">
        <w:t xml:space="preserve">Justice Lorenz also perjured the record of the case by falsely representing that the materials sought to be enjoined were factual, over the objections </w:t>
      </w:r>
      <w:r w:rsidR="001B5D38" w:rsidRPr="004A2C4F">
        <w:t xml:space="preserve">of the </w:t>
      </w:r>
      <w:r w:rsidR="001B5D38" w:rsidRPr="004A2C4F">
        <w:lastRenderedPageBreak/>
        <w:t xml:space="preserve">Appellant </w:t>
      </w:r>
      <w:r w:rsidR="003C5792" w:rsidRPr="004A2C4F">
        <w:t>and in contradiction to the overwhel</w:t>
      </w:r>
      <w:r w:rsidR="00133278" w:rsidRPr="004A2C4F">
        <w:t>ming evidence before him</w:t>
      </w:r>
      <w:r w:rsidR="001B5D38" w:rsidRPr="004A2C4F">
        <w:t xml:space="preserve"> contained in </w:t>
      </w:r>
      <w:r w:rsidR="005F7BB4">
        <w:t>DOC.</w:t>
      </w:r>
      <w:r w:rsidR="001B5D38" w:rsidRPr="004A2C4F">
        <w:t xml:space="preserve"> 71, 72, 93, 94, and 95</w:t>
      </w:r>
      <w:r w:rsidR="001B5D38" w:rsidRPr="004A2C4F">
        <w:fldChar w:fldCharType="begin"/>
      </w:r>
      <w:r w:rsidR="001B5D38" w:rsidRPr="004A2C4F">
        <w:instrText xml:space="preserve"> TA \l "</w:instrText>
      </w:r>
      <w:r w:rsidR="005F7BB4">
        <w:instrText>DOC.</w:instrText>
      </w:r>
      <w:r w:rsidR="001B5D38" w:rsidRPr="004A2C4F">
        <w:instrText xml:space="preserve"> 71, 72, 93, 94, and 95" \s "</w:instrText>
      </w:r>
      <w:r w:rsidR="005F7BB4">
        <w:instrText>DOC.</w:instrText>
      </w:r>
      <w:r w:rsidR="001B5D38" w:rsidRPr="004A2C4F">
        <w:instrText xml:space="preserve"> 71, 72, 93, 94, and 95" \c 3 </w:instrText>
      </w:r>
      <w:r w:rsidR="001B5D38" w:rsidRPr="004A2C4F">
        <w:fldChar w:fldCharType="end"/>
      </w:r>
      <w:r w:rsidR="001B5D38" w:rsidRPr="004A2C4F">
        <w:t xml:space="preserve"> and </w:t>
      </w:r>
      <w:r w:rsidR="00133278" w:rsidRPr="004A2C4F">
        <w:t xml:space="preserve">.  See Section </w:t>
      </w:r>
      <w:r w:rsidR="00133278" w:rsidRPr="004A2C4F">
        <w:fldChar w:fldCharType="begin"/>
      </w:r>
      <w:r w:rsidR="00133278" w:rsidRPr="004A2C4F">
        <w:instrText xml:space="preserve"> REF _Ref168834591 \r \h </w:instrText>
      </w:r>
      <w:r w:rsidR="007B1EF4" w:rsidRPr="004A2C4F">
        <w:instrText xml:space="preserve"> \* MERGEFORMAT </w:instrText>
      </w:r>
      <w:r w:rsidR="00133278" w:rsidRPr="004A2C4F">
        <w:fldChar w:fldCharType="separate"/>
      </w:r>
      <w:r w:rsidR="008912B5">
        <w:rPr>
          <w:cs/>
        </w:rPr>
        <w:t>‎</w:t>
      </w:r>
      <w:r w:rsidR="008912B5">
        <w:t>5</w:t>
      </w:r>
      <w:r w:rsidR="00133278" w:rsidRPr="004A2C4F">
        <w:fldChar w:fldCharType="end"/>
      </w:r>
      <w:r w:rsidR="00133278" w:rsidRPr="004A2C4F">
        <w:t xml:space="preserve"> later.</w:t>
      </w:r>
      <w:r w:rsidR="004F4637" w:rsidRPr="004A2C4F">
        <w:t xml:space="preserve">  A Criminal Complaint was filed involving the Judge, Appellee Counsel Shoemaker, Witness Gordon, and others attached as Exhibit 1 to </w:t>
      </w:r>
      <w:r w:rsidR="005F7BB4">
        <w:t>DOC.</w:t>
      </w:r>
      <w:r w:rsidR="004F4637" w:rsidRPr="004A2C4F">
        <w:t xml:space="preserve"> 93-95</w:t>
      </w:r>
      <w:r w:rsidR="00F83B5C" w:rsidRPr="004A2C4F">
        <w:fldChar w:fldCharType="begin"/>
      </w:r>
      <w:r w:rsidR="00F83B5C" w:rsidRPr="004A2C4F">
        <w:instrText xml:space="preserve"> TA \l "</w:instrText>
      </w:r>
      <w:r w:rsidR="005F7BB4">
        <w:instrText>DOC.</w:instrText>
      </w:r>
      <w:r w:rsidR="00F83B5C" w:rsidRPr="004A2C4F">
        <w:instrText xml:space="preserve"> 93-95, Exhibit 1" \s "</w:instrText>
      </w:r>
      <w:r w:rsidR="005F7BB4">
        <w:instrText>DOC.</w:instrText>
      </w:r>
      <w:r w:rsidR="00F83B5C" w:rsidRPr="004A2C4F">
        <w:instrText xml:space="preserve"> 93-95, Exh</w:instrText>
      </w:r>
      <w:r w:rsidR="00F04A55" w:rsidRPr="004A2C4F">
        <w:instrText>i</w:instrText>
      </w:r>
      <w:r w:rsidR="00F83B5C" w:rsidRPr="004A2C4F">
        <w:instrText xml:space="preserve">bit 1" \c 3 </w:instrText>
      </w:r>
      <w:r w:rsidR="00F83B5C" w:rsidRPr="004A2C4F">
        <w:fldChar w:fldCharType="end"/>
      </w:r>
      <w:r w:rsidR="004F4637" w:rsidRPr="004A2C4F">
        <w:t>.</w:t>
      </w:r>
      <w:r w:rsidR="0041541B" w:rsidRPr="004A2C4F">
        <w:t xml:space="preserve">  The parties to the complaint were silent and refuse</w:t>
      </w:r>
      <w:r w:rsidR="00597DE9" w:rsidRPr="004A2C4F">
        <w:t>d</w:t>
      </w:r>
      <w:r w:rsidR="0041541B" w:rsidRPr="004A2C4F">
        <w:t xml:space="preserve"> to address their criminal conspiracy against the rights of the Appellant</w:t>
      </w:r>
      <w:r w:rsidR="00597DE9" w:rsidRPr="004A2C4F">
        <w:t xml:space="preserve"> as described in the Complaint</w:t>
      </w:r>
      <w:r w:rsidR="0041541B" w:rsidRPr="004A2C4F">
        <w:t>.</w:t>
      </w:r>
      <w:r w:rsidR="00AE7C6F" w:rsidRPr="004A2C4F">
        <w:t xml:space="preserve">  </w:t>
      </w:r>
      <w:r w:rsidR="003A320E" w:rsidRPr="004A2C4F">
        <w:t xml:space="preserve">The judge waited a full six months after the Criminal Complaint was filed to discern its consequences before he proceeded to continue his malicious abuse of the Appellant by issuing his second perjurious amended order, </w:t>
      </w:r>
      <w:r w:rsidR="003A320E" w:rsidRPr="004A2C4F">
        <w:fldChar w:fldCharType="begin"/>
      </w:r>
      <w:r w:rsidR="003A320E" w:rsidRPr="004A2C4F">
        <w:instrText xml:space="preserve"> TA \l "</w:instrText>
      </w:r>
      <w:r w:rsidR="005F7BB4">
        <w:instrText>DOC.</w:instrText>
      </w:r>
      <w:r w:rsidR="003A320E" w:rsidRPr="004A2C4F">
        <w:instrText xml:space="preserve"> 105" \s "</w:instrText>
      </w:r>
      <w:r w:rsidR="005F7BB4">
        <w:instrText>DOC.</w:instrText>
      </w:r>
      <w:r w:rsidR="003A320E" w:rsidRPr="004A2C4F">
        <w:instrText xml:space="preserve"> 105" \c 3 </w:instrText>
      </w:r>
      <w:r w:rsidR="003A320E" w:rsidRPr="004A2C4F">
        <w:fldChar w:fldCharType="end"/>
      </w:r>
      <w:r w:rsidR="005F7BB4">
        <w:t>DOC.</w:t>
      </w:r>
      <w:r w:rsidR="003A320E" w:rsidRPr="004A2C4F">
        <w:t xml:space="preserve"> 105.</w:t>
      </w:r>
    </w:p>
    <w:p w:rsidR="00C0107D" w:rsidRDefault="004A4357" w:rsidP="00400015">
      <w:pPr>
        <w:pStyle w:val="BlockLeft0"/>
      </w:pPr>
      <w:r w:rsidRPr="004A2C4F">
        <w:t xml:space="preserve">Everything beyond the point of the perjuries of justice Lorenz in </w:t>
      </w:r>
      <w:r w:rsidR="005F7BB4">
        <w:t>DOC.</w:t>
      </w:r>
      <w:r w:rsidRPr="004A2C4F">
        <w:t xml:space="preserve"> 91</w:t>
      </w:r>
      <w:r w:rsidRPr="004A2C4F">
        <w:fldChar w:fldCharType="begin"/>
      </w:r>
      <w:r w:rsidRPr="004A2C4F">
        <w:instrText xml:space="preserve"> TA \l "</w:instrText>
      </w:r>
      <w:r w:rsidR="005F7BB4">
        <w:instrText>DOC.</w:instrText>
      </w:r>
      <w:r w:rsidRPr="004A2C4F">
        <w:instrText xml:space="preserve"> 91" \s "</w:instrText>
      </w:r>
      <w:r w:rsidR="005F7BB4">
        <w:instrText>DOC.</w:instrText>
      </w:r>
      <w:r w:rsidRPr="004A2C4F">
        <w:instrText xml:space="preserve"> 91" \c 3 </w:instrText>
      </w:r>
      <w:r w:rsidRPr="004A2C4F">
        <w:fldChar w:fldCharType="end"/>
      </w:r>
      <w:r w:rsidRPr="004A2C4F">
        <w:t xml:space="preserve"> and </w:t>
      </w:r>
      <w:r w:rsidR="00BE02CE" w:rsidRPr="004A2C4F">
        <w:fldChar w:fldCharType="begin"/>
      </w:r>
      <w:r w:rsidR="00BE02CE" w:rsidRPr="004A2C4F">
        <w:instrText xml:space="preserve"> TA \s "</w:instrText>
      </w:r>
      <w:r w:rsidR="005F7BB4">
        <w:instrText>DOC.</w:instrText>
      </w:r>
      <w:r w:rsidR="00BE02CE" w:rsidRPr="004A2C4F">
        <w:instrText xml:space="preserve"> 105" </w:instrText>
      </w:r>
      <w:r w:rsidR="00BE02CE" w:rsidRPr="004A2C4F">
        <w:fldChar w:fldCharType="end"/>
      </w:r>
      <w:r w:rsidR="005F7BB4">
        <w:t>DOC.</w:t>
      </w:r>
      <w:r w:rsidRPr="004A2C4F">
        <w:t xml:space="preserve"> 105 constitute “fruit of a poisonous tree” that is inadmissible as evidence and constitutes a void judgment that cannot and will not be obeyed.  If the lower Court can manufacture a fraudulent controversy by turning speech that identifies itself as simply </w:t>
      </w:r>
      <w:r w:rsidR="00477CAD">
        <w:t xml:space="preserve">inadmissible </w:t>
      </w:r>
      <w:r w:rsidRPr="004A2C4F">
        <w:t xml:space="preserve">opinions and beliefs into factual commercial or actionable speech, then certainly the Appellant has the EQUAL authority and EQUAL protection to reclassify the court’s own orders from that of factual legal speech to that of irrelevant political speech that need not be obeyed.  </w:t>
      </w:r>
      <w:r w:rsidR="00400015" w:rsidRPr="004A2C4F">
        <w:t>The public servant cannot be greater than his Master, which is We the People, of which I am a part.  No public servant can exercise authorities that his Master does not also have.  This is the natural consequence of living in a society in which all men are created equal and enjoy equal protection: NO person can be inferior or unequal.</w:t>
      </w:r>
    </w:p>
    <w:p w:rsidR="00477CAD" w:rsidRDefault="00477CAD" w:rsidP="00477CAD">
      <w:pPr>
        <w:pStyle w:val="Quote"/>
        <w:rPr>
          <w:lang w:eastAsia="ko-KR"/>
        </w:rPr>
      </w:pPr>
      <w:r w:rsidRPr="00477CAD">
        <w:rPr>
          <w:lang w:eastAsia="ko-KR"/>
        </w:rPr>
        <w:t xml:space="preserve">Derativa potestas non potest esse major primitiva. </w:t>
      </w:r>
    </w:p>
    <w:p w:rsidR="00477CAD" w:rsidRPr="00477CAD" w:rsidRDefault="00477CAD" w:rsidP="00477CAD">
      <w:pPr>
        <w:pStyle w:val="Quote"/>
        <w:spacing w:before="0"/>
        <w:rPr>
          <w:sz w:val="24"/>
          <w:szCs w:val="24"/>
          <w:lang w:eastAsia="ko-KR"/>
        </w:rPr>
      </w:pPr>
      <w:r w:rsidRPr="00477CAD">
        <w:rPr>
          <w:lang w:eastAsia="ko-KR"/>
        </w:rPr>
        <w:t>The power which is derived cannot be greater than that from which it is derived.</w:t>
      </w:r>
    </w:p>
    <w:p w:rsidR="00477CAD" w:rsidRPr="004A2C4F" w:rsidRDefault="00477CAD" w:rsidP="00477CAD">
      <w:pPr>
        <w:pStyle w:val="Quote"/>
        <w:spacing w:before="0"/>
      </w:pPr>
      <w:r>
        <w:t>[Bouvier’s Maxims of Law, 1856]</w:t>
      </w:r>
    </w:p>
    <w:p w:rsidR="004B2C99" w:rsidRPr="004A2C4F" w:rsidRDefault="004B2C99" w:rsidP="00477CAD">
      <w:pPr>
        <w:pStyle w:val="BlockLeft0"/>
      </w:pPr>
      <w:r w:rsidRPr="004A2C4F">
        <w:t xml:space="preserve">Servicing the needs of this malicious prosecution of the government have taken a significant portion of two years of my life.  That time constitutes a ROBBERY </w:t>
      </w:r>
      <w:r w:rsidR="00477CAD">
        <w:t xml:space="preserve">of Appellant’s time </w:t>
      </w:r>
      <w:r w:rsidRPr="004A2C4F">
        <w:t xml:space="preserve">designed to </w:t>
      </w:r>
      <w:r w:rsidR="00477CAD">
        <w:t xml:space="preserve">maliciously </w:t>
      </w:r>
      <w:r w:rsidRPr="004A2C4F">
        <w:t xml:space="preserve">terrorize and harass a person for exercising their First Amendment right to publish </w:t>
      </w:r>
      <w:r w:rsidR="00477CAD">
        <w:t xml:space="preserve">inadmissible </w:t>
      </w:r>
      <w:r w:rsidRPr="004A2C4F">
        <w:t>beliefs and opinions about government fraud.</w:t>
      </w:r>
    </w:p>
    <w:p w:rsidR="00E55B9A" w:rsidRPr="004A2C4F" w:rsidRDefault="00E55B9A" w:rsidP="004B2C99">
      <w:pPr>
        <w:pStyle w:val="BlockLeft0"/>
      </w:pPr>
      <w:r w:rsidRPr="004A2C4F">
        <w:t>Throughout this proceeding, the Appellee has continually made false allegations that are completely inconsistent with the facts and affidavits on the record of these proceedings</w:t>
      </w:r>
      <w:r w:rsidR="00123A29" w:rsidRPr="004A2C4F">
        <w:t xml:space="preserve"> in an effort to divert attention away from the core issues.  This Declaration is intended to rebut these same tired LIES of the Appellee and to </w:t>
      </w:r>
      <w:r w:rsidR="00477CAD">
        <w:t>re</w:t>
      </w:r>
      <w:r w:rsidR="00123A29" w:rsidRPr="004A2C4F">
        <w:t xml:space="preserve">direct the attention of the Court </w:t>
      </w:r>
      <w:r w:rsidR="00477CAD">
        <w:t xml:space="preserve">back </w:t>
      </w:r>
      <w:r w:rsidR="00123A29" w:rsidRPr="004A2C4F">
        <w:t>upon the justiciable issues of the Appeal</w:t>
      </w:r>
      <w:r w:rsidR="00477CAD">
        <w:t xml:space="preserve"> clearly documented herein</w:t>
      </w:r>
      <w:r w:rsidR="00123A29" w:rsidRPr="004A2C4F">
        <w:t>, all of which focus on lack of jurisdiction and violations of due process that Appellant sincerely believes render the lower court’s orders simply void and moot.</w:t>
      </w:r>
    </w:p>
    <w:p w:rsidR="0021473D" w:rsidRDefault="0021473D" w:rsidP="004B2C99">
      <w:pPr>
        <w:pStyle w:val="BlockLeft0"/>
      </w:pPr>
      <w:r w:rsidRPr="004A2C4F">
        <w:t xml:space="preserve">No third party, non-governmental person has ever come forward to complain about the Appellant, to act as the government’s adverse witness, or to substantiate ANY connection of the Appellant to any of the websites the government falsely alleges are under the control of Appellant.  The government isn’t defending the </w:t>
      </w:r>
      <w:r w:rsidR="00477CAD">
        <w:t>“</w:t>
      </w:r>
      <w:r w:rsidRPr="004A2C4F">
        <w:t>public</w:t>
      </w:r>
      <w:r w:rsidR="00477CAD">
        <w:t>”</w:t>
      </w:r>
      <w:r w:rsidRPr="004A2C4F">
        <w:t xml:space="preserve">.  Rather, it is protecting its own criminal employees from exposure and prosecution by trying to stifle evidence found on these websites of criminal wrongdoing by the government.  Ironically, the very purpose of the First Amendment was primarily to protect this type of free speech from the very persecution it has suffered at the hands of a dishonest LYING </w:t>
      </w:r>
      <w:r w:rsidR="00DF2B18" w:rsidRPr="004A2C4F">
        <w:t>Appellee</w:t>
      </w:r>
      <w:r w:rsidRPr="004A2C4F">
        <w:t>.</w:t>
      </w:r>
      <w:r w:rsidR="00477CAD">
        <w:t xml:space="preserve">  The persons who publish these materials want their anonymity protected and the Dept. of </w:t>
      </w:r>
      <w:r w:rsidR="006750C9">
        <w:t>INJustice</w:t>
      </w:r>
      <w:r w:rsidR="00477CAD">
        <w:t xml:space="preserve"> is trying to </w:t>
      </w:r>
      <w:r w:rsidR="006750C9">
        <w:t>persecute</w:t>
      </w:r>
      <w:r w:rsidR="00477CAD">
        <w:t xml:space="preserve"> them by abusing legal discovery to destroy their privacy:</w:t>
      </w:r>
    </w:p>
    <w:p w:rsidR="00477CAD" w:rsidRDefault="00477CAD" w:rsidP="00477CAD">
      <w:pPr>
        <w:pStyle w:val="Quote"/>
      </w:pPr>
      <w:r>
        <w:t xml:space="preserve">Like freedom of speech and a free press, the right of peaceable assembly was considered by the Framers of our Constitution to lie at the foundation of a government </w:t>
      </w:r>
      <w:bookmarkStart w:id="2" w:name="523"/>
      <w:r>
        <w:rPr>
          <w:color w:val="005500"/>
          <w:sz w:val="20"/>
        </w:rPr>
        <w:t xml:space="preserve">[361 </w:t>
      </w:r>
      <w:smartTag w:uri="urn:schemas-microsoft-com:office:smarttags" w:element="place">
        <w:smartTag w:uri="urn:schemas-microsoft-com:office:smarttags" w:element="country-region">
          <w:r>
            <w:rPr>
              <w:color w:val="005500"/>
              <w:sz w:val="20"/>
            </w:rPr>
            <w:t>U.S.</w:t>
          </w:r>
        </w:smartTag>
      </w:smartTag>
      <w:r>
        <w:rPr>
          <w:color w:val="005500"/>
          <w:sz w:val="20"/>
        </w:rPr>
        <w:t xml:space="preserve"> 516, 523] </w:t>
      </w:r>
      <w:bookmarkEnd w:id="2"/>
      <w:r>
        <w:rPr>
          <w:color w:val="005500"/>
          <w:sz w:val="20"/>
        </w:rPr>
        <w:t xml:space="preserve">  </w:t>
      </w:r>
      <w:r>
        <w:t xml:space="preserve">based upon the consent of an informed citizenry - a government dedicated to the establishment of justice and the preservation of liberty. </w:t>
      </w:r>
      <w:smartTag w:uri="urn:schemas-microsoft-com:office:smarttags" w:element="place">
        <w:smartTag w:uri="urn:schemas-microsoft-com:office:smarttags" w:element="country-region">
          <w:r>
            <w:t>U.S.</w:t>
          </w:r>
        </w:smartTag>
      </w:smartTag>
      <w:r>
        <w:t xml:space="preserve"> Const., Amend. I. And it is now beyond dispute that freedom of association for the purpose of advancing ideas and airing grievances is protected by the Due Process Clause of the Fourteenth Amendment from invasion by the States. De Jonge v. </w:t>
      </w:r>
      <w:smartTag w:uri="urn:schemas-microsoft-com:office:smarttags" w:element="State">
        <w:r>
          <w:t>Oregon</w:t>
        </w:r>
      </w:smartTag>
      <w:r>
        <w:t xml:space="preserve">, </w:t>
      </w:r>
      <w:hyperlink r:id="rId18" w:anchor="364" w:history="1">
        <w:r>
          <w:rPr>
            <w:rStyle w:val="Hyperlink"/>
          </w:rPr>
          <w:t xml:space="preserve">299 U.S. 353, 364 </w:t>
        </w:r>
      </w:hyperlink>
      <w:r>
        <w:t xml:space="preserve">; N. A. A. C. P. v. </w:t>
      </w:r>
      <w:smartTag w:uri="urn:schemas-microsoft-com:office:smarttags" w:element="State">
        <w:r>
          <w:t>Alabama</w:t>
        </w:r>
      </w:smartTag>
      <w:r>
        <w:t xml:space="preserve">, </w:t>
      </w:r>
      <w:hyperlink r:id="rId19" w:anchor="460" w:history="1">
        <w:r>
          <w:rPr>
            <w:rStyle w:val="Hyperlink"/>
          </w:rPr>
          <w:t xml:space="preserve">357 U.S. 449, 460 </w:t>
        </w:r>
      </w:hyperlink>
      <w:r>
        <w:t>.</w:t>
      </w:r>
    </w:p>
    <w:p w:rsidR="00477CAD" w:rsidRDefault="00477CAD" w:rsidP="00477CAD">
      <w:pPr>
        <w:pStyle w:val="Quote"/>
      </w:pPr>
      <w:r>
        <w:t xml:space="preserve">Freedoms such as these are protected not only against heavy-handed frontal attack, but also from being stifled by more subtle governmental interference. Grosjean v. American Press Co., </w:t>
      </w:r>
      <w:hyperlink r:id="rId20" w:history="1">
        <w:r>
          <w:rPr>
            <w:rStyle w:val="Hyperlink"/>
            <w:b/>
            <w:bCs/>
          </w:rPr>
          <w:t xml:space="preserve">297 U.S. 233 </w:t>
        </w:r>
      </w:hyperlink>
      <w:r>
        <w:t xml:space="preserve">; Murdock v. Pennsylvania, </w:t>
      </w:r>
      <w:hyperlink r:id="rId21" w:history="1">
        <w:r>
          <w:rPr>
            <w:rStyle w:val="Hyperlink"/>
            <w:b/>
            <w:bCs/>
          </w:rPr>
          <w:t xml:space="preserve">319 U.S. 105 </w:t>
        </w:r>
      </w:hyperlink>
      <w:r>
        <w:t xml:space="preserve">; American Communications Assn. v. Douds, </w:t>
      </w:r>
      <w:hyperlink r:id="rId22" w:anchor="402" w:history="1">
        <w:r>
          <w:rPr>
            <w:rStyle w:val="Hyperlink"/>
            <w:b/>
            <w:bCs/>
          </w:rPr>
          <w:t xml:space="preserve">339 U.S. 382, 402 </w:t>
        </w:r>
      </w:hyperlink>
      <w:r>
        <w:t xml:space="preserve">; N. A. A. C. P. v. Alabama, supra; Smith v. </w:t>
      </w:r>
      <w:r w:rsidR="00AF402A">
        <w:t>&lt;&lt;YOUR STATE NAME&gt;&gt;</w:t>
      </w:r>
      <w:r>
        <w:t xml:space="preserve">, </w:t>
      </w:r>
      <w:hyperlink r:id="rId23" w:history="1">
        <w:r>
          <w:rPr>
            <w:rStyle w:val="Hyperlink"/>
            <w:b/>
            <w:bCs/>
          </w:rPr>
          <w:t xml:space="preserve">361 U.S. 147 </w:t>
        </w:r>
      </w:hyperlink>
      <w:r>
        <w:t xml:space="preserve">. "It is hardly a novel perception that compelled disclosure of affiliation with groups engaged in advocacy may constitute [an] effective . . . restraint on freedom of association. . . . This Court has recognized the vital relationship between freedom to associate and privacy in one's associations. . . . Inviolability of privacy in group association may in many circumstances be indispensable to preservation of freedom of association, particularly where a group espouses dissident beliefs." N. A. A. C. P. v. </w:t>
      </w:r>
      <w:smartTag w:uri="urn:schemas-microsoft-com:office:smarttags" w:element="State">
        <w:r>
          <w:t>Alabama</w:t>
        </w:r>
      </w:smartTag>
      <w:r>
        <w:t xml:space="preserve">, </w:t>
      </w:r>
      <w:hyperlink r:id="rId24" w:anchor="462" w:history="1">
        <w:r>
          <w:rPr>
            <w:rStyle w:val="Hyperlink"/>
          </w:rPr>
          <w:t xml:space="preserve">357 U.S., at 462 </w:t>
        </w:r>
      </w:hyperlink>
      <w:r>
        <w:t xml:space="preserve">. </w:t>
      </w:r>
    </w:p>
    <w:p w:rsidR="00477CAD" w:rsidRDefault="00477CAD" w:rsidP="00477CAD">
      <w:pPr>
        <w:pStyle w:val="Quote"/>
      </w:pPr>
      <w:r>
        <w:t xml:space="preserve">On this record it sufficiently appears that compulsory disclosure of the membership lists of the local branches of the National Association for the Advancement of Colored People would work a significant interference with the </w:t>
      </w:r>
      <w:r>
        <w:lastRenderedPageBreak/>
        <w:t xml:space="preserve">freedom of association of their members. </w:t>
      </w:r>
      <w:bookmarkStart w:id="3" w:name="t17"/>
      <w:r>
        <w:fldChar w:fldCharType="begin"/>
      </w:r>
      <w:r>
        <w:instrText xml:space="preserve"> HYPERLINK "http://famguardian.org/TaxFreedom/CitesByTopic/FirstAmendment.htm" \l "f9#f9" </w:instrText>
      </w:r>
      <w:r>
        <w:fldChar w:fldCharType="separate"/>
      </w:r>
      <w:r>
        <w:rPr>
          <w:rStyle w:val="Hyperlink"/>
        </w:rPr>
        <w:t xml:space="preserve">9 </w:t>
      </w:r>
      <w:r>
        <w:fldChar w:fldCharType="end"/>
      </w:r>
      <w:bookmarkEnd w:id="3"/>
      <w:r>
        <w:t xml:space="preserve">There was </w:t>
      </w:r>
      <w:bookmarkStart w:id="4" w:name="524"/>
      <w:r>
        <w:rPr>
          <w:color w:val="005500"/>
          <w:sz w:val="20"/>
        </w:rPr>
        <w:t xml:space="preserve">[361 </w:t>
      </w:r>
      <w:smartTag w:uri="urn:schemas-microsoft-com:office:smarttags" w:element="place">
        <w:smartTag w:uri="urn:schemas-microsoft-com:office:smarttags" w:element="country-region">
          <w:r>
            <w:rPr>
              <w:color w:val="005500"/>
              <w:sz w:val="20"/>
            </w:rPr>
            <w:t>U.S.</w:t>
          </w:r>
        </w:smartTag>
      </w:smartTag>
      <w:r>
        <w:rPr>
          <w:color w:val="005500"/>
          <w:sz w:val="20"/>
        </w:rPr>
        <w:t xml:space="preserve"> 516, 524] </w:t>
      </w:r>
      <w:bookmarkEnd w:id="4"/>
      <w:r>
        <w:rPr>
          <w:color w:val="005500"/>
          <w:sz w:val="20"/>
        </w:rPr>
        <w:t xml:space="preserve">  </w:t>
      </w:r>
      <w:r>
        <w:t xml:space="preserve">substantial uncontroverted evidence that public identification of persons in the community as members of the organizations had been followed by harassment and threats of bodily harm. There was also evidence that fear of community hostility and economic reprisals that would follow public disclosure of the membership lists had discouraged new members from joining the organizations and induced former members to withdraw. This repressive effect, while in part the result of private attitudes and pressures, was brought to bear only after the exercise of governmental power had threatened to force disclosure of the members' names. N. A. A. C. P. v. </w:t>
      </w:r>
      <w:smartTag w:uri="urn:schemas-microsoft-com:office:smarttags" w:element="State">
        <w:r>
          <w:t>Alabama</w:t>
        </w:r>
      </w:smartTag>
      <w:r>
        <w:t xml:space="preserve">, </w:t>
      </w:r>
      <w:hyperlink r:id="rId25" w:anchor="463" w:history="1">
        <w:r>
          <w:rPr>
            <w:rStyle w:val="Hyperlink"/>
          </w:rPr>
          <w:t xml:space="preserve">357 U.S., at 463 </w:t>
        </w:r>
      </w:hyperlink>
      <w:r>
        <w:t xml:space="preserve">. Thus, the threat of substantial government encroachment upon important and traditional aspects of individual freedom is neither speculative nor remote. </w:t>
      </w:r>
    </w:p>
    <w:p w:rsidR="00477CAD" w:rsidRPr="00477CAD" w:rsidRDefault="00477CAD" w:rsidP="00477CAD">
      <w:pPr>
        <w:pStyle w:val="Quote"/>
      </w:pPr>
      <w:r w:rsidRPr="00477CAD">
        <w:t>[</w:t>
      </w:r>
      <w:hyperlink r:id="rId26" w:history="1">
        <w:r w:rsidRPr="00477CAD">
          <w:rPr>
            <w:rStyle w:val="Hyperlink"/>
          </w:rPr>
          <w:t>Bates v. Little Rock, 361 U.S. 516 (1960)</w:t>
        </w:r>
        <w:r>
          <w:rPr>
            <w:rStyle w:val="Hyperlink"/>
          </w:rPr>
          <w:fldChar w:fldCharType="begin"/>
        </w:r>
        <w:r>
          <w:instrText xml:space="preserve"> TA \l "</w:instrText>
        </w:r>
        <w:r w:rsidRPr="00A035A4">
          <w:rPr>
            <w:rStyle w:val="Hyperlink"/>
          </w:rPr>
          <w:instrText>Bates v. Little Rock, 361 U.S. 516 (1960)</w:instrText>
        </w:r>
        <w:r>
          <w:instrText xml:space="preserve">" \s "Bates v. Little Rock, 361 U.S. 516 (1960)" \c 1 </w:instrText>
        </w:r>
        <w:r>
          <w:rPr>
            <w:rStyle w:val="Hyperlink"/>
          </w:rPr>
          <w:fldChar w:fldCharType="end"/>
        </w:r>
      </w:hyperlink>
      <w:r w:rsidRPr="00477CAD">
        <w:rPr>
          <w:u w:val="single"/>
        </w:rPr>
        <w:t>]</w:t>
      </w:r>
    </w:p>
    <w:p w:rsidR="00656A72" w:rsidRPr="004A2C4F" w:rsidRDefault="00656A72" w:rsidP="00656A72">
      <w:pPr>
        <w:pStyle w:val="BlockLeft0"/>
        <w:spacing w:after="240"/>
      </w:pPr>
      <w:r w:rsidRPr="004A2C4F">
        <w:t xml:space="preserve">Appellee and Court both know their actions constitute a malicious prosecution and a </w:t>
      </w:r>
      <w:r w:rsidR="00C3671F" w:rsidRPr="004A2C4F">
        <w:t>conspiracy</w:t>
      </w:r>
      <w:r w:rsidRPr="004A2C4F">
        <w:t xml:space="preserve"> against rights as evidenced by their silence in answering the following questions and many others:</w:t>
      </w:r>
    </w:p>
    <w:p w:rsidR="00840701" w:rsidRDefault="00840701" w:rsidP="00667C69">
      <w:pPr>
        <w:pStyle w:val="Singleleft"/>
        <w:numPr>
          <w:ilvl w:val="0"/>
          <w:numId w:val="22"/>
        </w:numPr>
      </w:pPr>
      <w:r w:rsidRPr="004A2C4F">
        <w:t>How can a “nontaxpayer” who is defined as a person not subject to any provision of the Internal Revenue Code be the proper audience for a “tax shelter”?</w:t>
      </w:r>
    </w:p>
    <w:p w:rsidR="00667C69" w:rsidRPr="004A2C4F" w:rsidRDefault="00667C69" w:rsidP="00667C69">
      <w:pPr>
        <w:pStyle w:val="Singleleft"/>
        <w:numPr>
          <w:ilvl w:val="0"/>
          <w:numId w:val="22"/>
        </w:numPr>
      </w:pPr>
      <w:r w:rsidRPr="004A2C4F">
        <w:t>What is the basis for reasonable belief about what is false or fraudulent?</w:t>
      </w:r>
    </w:p>
    <w:p w:rsidR="00667C69" w:rsidRDefault="00667C69" w:rsidP="00656A72">
      <w:pPr>
        <w:pStyle w:val="Singleleft"/>
        <w:numPr>
          <w:ilvl w:val="0"/>
          <w:numId w:val="22"/>
        </w:numPr>
      </w:pPr>
      <w:r w:rsidRPr="004A2C4F">
        <w:t>What specific speech existing on the websites sought to be enjoined is false or fraudulent?</w:t>
      </w:r>
    </w:p>
    <w:p w:rsidR="00DF5B3F" w:rsidRPr="004A2C4F" w:rsidRDefault="00DF5B3F" w:rsidP="00DF5B3F">
      <w:pPr>
        <w:pStyle w:val="Singleleft"/>
        <w:numPr>
          <w:ilvl w:val="0"/>
          <w:numId w:val="22"/>
        </w:numPr>
      </w:pPr>
      <w:r w:rsidRPr="004A2C4F">
        <w:t>How can a religious belief or political opinion be “false” or “fraudulent” as the Appellee alleges?</w:t>
      </w:r>
    </w:p>
    <w:p w:rsidR="00862781" w:rsidRPr="004A2C4F" w:rsidRDefault="00862781" w:rsidP="00656A72">
      <w:pPr>
        <w:pStyle w:val="Singleleft"/>
        <w:numPr>
          <w:ilvl w:val="0"/>
          <w:numId w:val="22"/>
        </w:numPr>
      </w:pPr>
      <w:r w:rsidRPr="004A2C4F">
        <w:t xml:space="preserve">Where is the statute conferring </w:t>
      </w:r>
      <w:r w:rsidR="00465803" w:rsidRPr="004A2C4F">
        <w:fldChar w:fldCharType="begin"/>
      </w:r>
      <w:r w:rsidR="00465803" w:rsidRPr="004A2C4F">
        <w:instrText xml:space="preserve"> TA \l "Article III" \s "Article III" \c 7 </w:instrText>
      </w:r>
      <w:r w:rsidR="00465803" w:rsidRPr="004A2C4F">
        <w:fldChar w:fldCharType="end"/>
      </w:r>
      <w:r w:rsidRPr="004A2C4F">
        <w:t>Article III jurisdiction upon the court?</w:t>
      </w:r>
    </w:p>
    <w:p w:rsidR="009D3240" w:rsidRDefault="009D3240" w:rsidP="00DF5B3F">
      <w:pPr>
        <w:pStyle w:val="Singleleft"/>
        <w:numPr>
          <w:ilvl w:val="0"/>
          <w:numId w:val="22"/>
        </w:numPr>
      </w:pPr>
      <w:r w:rsidRPr="004A2C4F">
        <w:t>How can the Appellant have reason to believe that any of his actions or statements are false or illegal if the government itself says he has no basis to believe that anything is wrong?</w:t>
      </w:r>
      <w:r w:rsidR="00DF5B3F">
        <w:t xml:space="preserve">  See </w:t>
      </w:r>
      <w:r w:rsidR="005F7BB4">
        <w:t>DOC.</w:t>
      </w:r>
      <w:r w:rsidR="00DF5B3F">
        <w:t xml:space="preserve"> 72, Exhibit 11</w:t>
      </w:r>
      <w:r w:rsidR="00DF5B3F">
        <w:fldChar w:fldCharType="begin"/>
      </w:r>
      <w:r w:rsidR="00DF5B3F">
        <w:instrText xml:space="preserve"> TA \s "</w:instrText>
      </w:r>
      <w:r w:rsidR="005F7BB4">
        <w:instrText>DOC.</w:instrText>
      </w:r>
      <w:r w:rsidR="00DF5B3F">
        <w:instrText xml:space="preserve"> 72, Exhibit 11" </w:instrText>
      </w:r>
      <w:r w:rsidR="00DF5B3F">
        <w:fldChar w:fldCharType="end"/>
      </w:r>
      <w:r w:rsidR="00DF5B3F">
        <w:t>.</w:t>
      </w:r>
    </w:p>
    <w:p w:rsidR="00497A60" w:rsidRPr="004A2C4F" w:rsidRDefault="00497A60" w:rsidP="00497A60">
      <w:pPr>
        <w:pStyle w:val="Singleleft"/>
        <w:numPr>
          <w:ilvl w:val="0"/>
          <w:numId w:val="22"/>
        </w:numPr>
      </w:pPr>
      <w:r>
        <w:t>The materials indicate that the ONLY basis for reasonable belief is the law itself.  If people are reading and acting on their reading of the law and being either injured by it or injuring the government, how is that MY problem?</w:t>
      </w:r>
    </w:p>
    <w:p w:rsidR="00840701" w:rsidRPr="004A2C4F" w:rsidRDefault="00840701" w:rsidP="004F3255">
      <w:pPr>
        <w:pStyle w:val="BlockLeft0"/>
        <w:spacing w:after="240"/>
      </w:pPr>
      <w:r w:rsidRPr="004A2C4F">
        <w:t>The above questions and many others were repeatedly asked in the following contexts and met with silence by the Appellee and the Court</w:t>
      </w:r>
      <w:r w:rsidR="004F3255" w:rsidRPr="004A2C4F">
        <w:t>, indicating the existence of constructive fraud and a violation of the fiduciary duty of the officers of the court in the context of their public trusts</w:t>
      </w:r>
      <w:r w:rsidRPr="004A2C4F">
        <w:t>:</w:t>
      </w:r>
    </w:p>
    <w:p w:rsidR="00A21847" w:rsidRDefault="00A21847" w:rsidP="00497A60">
      <w:pPr>
        <w:pStyle w:val="Singleleft"/>
        <w:numPr>
          <w:ilvl w:val="0"/>
          <w:numId w:val="23"/>
        </w:numPr>
      </w:pPr>
      <w:r w:rsidRPr="004A2C4F">
        <w:t xml:space="preserve">At the hearing held on April 23, 2007, which was the first hearing in almost two years of litigation, justice Lorenz was asked Question # </w:t>
      </w:r>
      <w:r w:rsidR="00497A60">
        <w:t>7</w:t>
      </w:r>
      <w:r w:rsidRPr="004A2C4F">
        <w:t xml:space="preserve"> above on the record, and </w:t>
      </w:r>
      <w:r>
        <w:t>refused to answer and immediately dismissed the hearing.</w:t>
      </w:r>
    </w:p>
    <w:p w:rsidR="00840701" w:rsidRPr="004A2C4F" w:rsidRDefault="00840701" w:rsidP="00FC174D">
      <w:pPr>
        <w:pStyle w:val="Singleleft"/>
        <w:numPr>
          <w:ilvl w:val="0"/>
          <w:numId w:val="23"/>
        </w:numPr>
      </w:pPr>
      <w:r w:rsidRPr="004A2C4F">
        <w:t xml:space="preserve">At the hearing held on April 23, 2007, </w:t>
      </w:r>
      <w:r w:rsidR="00FC174D" w:rsidRPr="004A2C4F">
        <w:t xml:space="preserve">which was the first hearing in almost two years of litigation, </w:t>
      </w:r>
      <w:r w:rsidRPr="004A2C4F">
        <w:t xml:space="preserve">justice Lorenz was asked </w:t>
      </w:r>
      <w:r w:rsidR="004F3255" w:rsidRPr="004A2C4F">
        <w:t>Q</w:t>
      </w:r>
      <w:r w:rsidRPr="004A2C4F">
        <w:t xml:space="preserve">uestion # 1 above on the record, and he gave a RIDICULOUS answer that he had jurisdiction over “nontaxpayers”, but he couldn’t identify what statute that jurisdiction came from.   </w:t>
      </w:r>
      <w:r w:rsidR="00FC174D" w:rsidRPr="004A2C4F">
        <w:t xml:space="preserve">The justice </w:t>
      </w:r>
      <w:r w:rsidRPr="004A2C4F">
        <w:t>is obviously on drugs.</w:t>
      </w:r>
    </w:p>
    <w:p w:rsidR="00862781" w:rsidRPr="004A2C4F" w:rsidRDefault="00862781" w:rsidP="00FC174D">
      <w:pPr>
        <w:pStyle w:val="Singleleft"/>
        <w:numPr>
          <w:ilvl w:val="0"/>
          <w:numId w:val="23"/>
        </w:numPr>
      </w:pPr>
      <w:r w:rsidRPr="004A2C4F">
        <w:t>At the hearing held on April 23, 2007</w:t>
      </w:r>
      <w:r w:rsidR="00FC174D" w:rsidRPr="004A2C4F">
        <w:t xml:space="preserve">, which was the first hearing in almost two years of litigation, </w:t>
      </w:r>
      <w:r w:rsidRPr="004A2C4F">
        <w:t xml:space="preserve">justice Lorenz was asked </w:t>
      </w:r>
      <w:r w:rsidR="004F3255" w:rsidRPr="004A2C4F">
        <w:t>Q</w:t>
      </w:r>
      <w:r w:rsidRPr="004A2C4F">
        <w:t>uestion # 5 above on the record, and he refused to answer and dismissed the hearing shortly thereafter to protect plausible deniability</w:t>
      </w:r>
      <w:r w:rsidR="00442CD7" w:rsidRPr="004A2C4F">
        <w:t xml:space="preserve"> about his criminal wrongdoing and treason against the constitution</w:t>
      </w:r>
      <w:r w:rsidRPr="004A2C4F">
        <w:t>.</w:t>
      </w:r>
      <w:r w:rsidR="00225963" w:rsidRPr="004A2C4F">
        <w:t xml:space="preserve">  </w:t>
      </w:r>
      <w:r w:rsidR="00C3671F" w:rsidRPr="004A2C4F">
        <w:t xml:space="preserve">At this same hearing, justice Lorenz admitted that he was having unlawful ex parte communications with the Appellee when he suggested that the Customer Lists provided to the Appellee that he had NEVER seen and was not provided a copy of and which there was no discussion on the record of, were inadequate from the view of the Appellee.  </w:t>
      </w:r>
      <w:r w:rsidR="00FC6A52" w:rsidRPr="004A2C4F">
        <w:t>That slip of the tongue shows that this is a conspiracy afoot against the Appellant.</w:t>
      </w:r>
    </w:p>
    <w:p w:rsidR="00840701" w:rsidRPr="004A2C4F" w:rsidRDefault="005F7BB4" w:rsidP="00840701">
      <w:pPr>
        <w:pStyle w:val="Singleleft"/>
        <w:numPr>
          <w:ilvl w:val="0"/>
          <w:numId w:val="23"/>
        </w:numPr>
      </w:pPr>
      <w:r>
        <w:t>DOC.</w:t>
      </w:r>
      <w:r w:rsidR="00840701" w:rsidRPr="004A2C4F">
        <w:t xml:space="preserve"> 95, Exhibit 8</w:t>
      </w:r>
      <w:r w:rsidR="004C4668" w:rsidRPr="004A2C4F">
        <w:fldChar w:fldCharType="begin"/>
      </w:r>
      <w:r w:rsidR="004C4668" w:rsidRPr="004A2C4F">
        <w:instrText xml:space="preserve"> TA \l "</w:instrText>
      </w:r>
      <w:r>
        <w:instrText>DOC.</w:instrText>
      </w:r>
      <w:r w:rsidR="004C4668" w:rsidRPr="004A2C4F">
        <w:instrText xml:space="preserve"> 95, Exhibit 8" \s "</w:instrText>
      </w:r>
      <w:r>
        <w:instrText>DOC.</w:instrText>
      </w:r>
      <w:r w:rsidR="004C4668" w:rsidRPr="004A2C4F">
        <w:instrText xml:space="preserve"> 95, Exhibit 8" \c 3 </w:instrText>
      </w:r>
      <w:r w:rsidR="004C4668" w:rsidRPr="004A2C4F">
        <w:fldChar w:fldCharType="end"/>
      </w:r>
      <w:r w:rsidR="00840701" w:rsidRPr="004A2C4F">
        <w:t>, which was the Petition to Amend the first order, contained a long list of issues requiring a more definite statement that neither the Appellee or the Court would answer, thus resulting in a deliberately vague and void order.  All of these questions addressed the subjects above and many others and showed just how irrational and self-contradictory the government’s position was.</w:t>
      </w:r>
    </w:p>
    <w:p w:rsidR="00840701" w:rsidRPr="004A2C4F" w:rsidRDefault="005F7BB4" w:rsidP="004C4668">
      <w:pPr>
        <w:pStyle w:val="Singleleft"/>
        <w:numPr>
          <w:ilvl w:val="0"/>
          <w:numId w:val="23"/>
        </w:numPr>
      </w:pPr>
      <w:r>
        <w:t>DOC.</w:t>
      </w:r>
      <w:r w:rsidR="00840701" w:rsidRPr="004A2C4F">
        <w:t xml:space="preserve"> 95, Exh</w:t>
      </w:r>
      <w:r w:rsidR="00C7551E" w:rsidRPr="004A2C4F">
        <w:t>i</w:t>
      </w:r>
      <w:r w:rsidR="00840701" w:rsidRPr="004A2C4F">
        <w:t>bit 2</w:t>
      </w:r>
      <w:r w:rsidR="00C7551E" w:rsidRPr="004A2C4F">
        <w:fldChar w:fldCharType="begin"/>
      </w:r>
      <w:r w:rsidR="00C7551E" w:rsidRPr="004A2C4F">
        <w:instrText xml:space="preserve"> TA \l "</w:instrText>
      </w:r>
      <w:r>
        <w:instrText>DOC.</w:instrText>
      </w:r>
      <w:r w:rsidR="00C7551E" w:rsidRPr="004A2C4F">
        <w:instrText xml:space="preserve"> 95, Exhibit 2" \s "</w:instrText>
      </w:r>
      <w:r>
        <w:instrText>DOC.</w:instrText>
      </w:r>
      <w:r w:rsidR="00C7551E" w:rsidRPr="004A2C4F">
        <w:instrText xml:space="preserve"> 95, Exhibit 2" \c 3 </w:instrText>
      </w:r>
      <w:r w:rsidR="00C7551E" w:rsidRPr="004A2C4F">
        <w:fldChar w:fldCharType="end"/>
      </w:r>
      <w:r w:rsidR="00840701" w:rsidRPr="004A2C4F">
        <w:t xml:space="preserve"> contained a Certificate of Compliance that stated that the order contained undefined terms and that the first Order, </w:t>
      </w:r>
      <w:r>
        <w:t>DOC.</w:t>
      </w:r>
      <w:r w:rsidR="00840701" w:rsidRPr="004A2C4F">
        <w:t xml:space="preserve"> 91</w:t>
      </w:r>
      <w:r w:rsidR="00C7551E" w:rsidRPr="004A2C4F">
        <w:fldChar w:fldCharType="begin"/>
      </w:r>
      <w:r w:rsidR="00C7551E" w:rsidRPr="004A2C4F">
        <w:instrText xml:space="preserve"> TA \l "Order, </w:instrText>
      </w:r>
      <w:r>
        <w:instrText>DOC.</w:instrText>
      </w:r>
      <w:r w:rsidR="00C7551E" w:rsidRPr="004A2C4F">
        <w:instrText xml:space="preserve"> 91" \s "Order, </w:instrText>
      </w:r>
      <w:r>
        <w:instrText>DOC.</w:instrText>
      </w:r>
      <w:r w:rsidR="00C7551E" w:rsidRPr="004A2C4F">
        <w:instrText xml:space="preserve"> 91" \c 3 </w:instrText>
      </w:r>
      <w:r w:rsidR="00C7551E" w:rsidRPr="004A2C4F">
        <w:fldChar w:fldCharType="end"/>
      </w:r>
      <w:r w:rsidR="00840701" w:rsidRPr="004A2C4F">
        <w:t xml:space="preserve">, was violative of the law and could not be obeyed until the questions were answered that would facilitate further compliance.  The Court and Appellee refused to even address the issues raised and thereby indicated that they didn’t WANT or EXPECT </w:t>
      </w:r>
      <w:r w:rsidR="00FA2455">
        <w:t>“</w:t>
      </w:r>
      <w:r w:rsidR="00840701" w:rsidRPr="004A2C4F">
        <w:t>compliance</w:t>
      </w:r>
      <w:r w:rsidR="00FA2455">
        <w:t>”</w:t>
      </w:r>
      <w:r w:rsidR="00840701" w:rsidRPr="004A2C4F">
        <w:t>, because they were unwilling to do anything to even make it possible by the third parties who had indicated they would like to help.</w:t>
      </w:r>
      <w:r w:rsidR="004C4668" w:rsidRPr="004A2C4F">
        <w:t xml:space="preserve">  Apparently, even addressing </w:t>
      </w:r>
      <w:r w:rsidR="00C3671F" w:rsidRPr="004A2C4F">
        <w:t>any of</w:t>
      </w:r>
      <w:r w:rsidR="004C4668" w:rsidRPr="004A2C4F">
        <w:t xml:space="preserve"> the issues raised would make it impossible to avoid admitting the criminal and unlawful nature of the Court’s irrational, fraudulent order.</w:t>
      </w:r>
    </w:p>
    <w:p w:rsidR="004C4668" w:rsidRPr="004A2C4F" w:rsidRDefault="005F7BB4" w:rsidP="004C4668">
      <w:pPr>
        <w:pStyle w:val="Singleleft"/>
        <w:numPr>
          <w:ilvl w:val="0"/>
          <w:numId w:val="23"/>
        </w:numPr>
      </w:pPr>
      <w:r>
        <w:t>DOC.</w:t>
      </w:r>
      <w:r w:rsidR="004C4668" w:rsidRPr="004A2C4F">
        <w:t xml:space="preserve"> 113, Exhibit 1</w:t>
      </w:r>
      <w:r w:rsidR="004C4668" w:rsidRPr="004A2C4F">
        <w:fldChar w:fldCharType="begin"/>
      </w:r>
      <w:r w:rsidR="004C4668" w:rsidRPr="004A2C4F">
        <w:instrText xml:space="preserve"> TA \l "</w:instrText>
      </w:r>
      <w:r>
        <w:instrText>DOC.</w:instrText>
      </w:r>
      <w:r w:rsidR="004C4668" w:rsidRPr="004A2C4F">
        <w:instrText xml:space="preserve"> 113, Exhibit 1" \s "</w:instrText>
      </w:r>
      <w:r>
        <w:instrText>DOC.</w:instrText>
      </w:r>
      <w:r w:rsidR="004C4668" w:rsidRPr="004A2C4F">
        <w:instrText xml:space="preserve"> 113, Exhibit 1" \c 3 </w:instrText>
      </w:r>
      <w:r w:rsidR="004C4668" w:rsidRPr="004A2C4F">
        <w:fldChar w:fldCharType="end"/>
      </w:r>
      <w:r w:rsidR="004C4668" w:rsidRPr="004A2C4F">
        <w:t xml:space="preserve"> contained another </w:t>
      </w:r>
      <w:r w:rsidR="00C3671F" w:rsidRPr="004A2C4F">
        <w:t>Compliance</w:t>
      </w:r>
      <w:r w:rsidR="004C4668" w:rsidRPr="004A2C4F">
        <w:t xml:space="preserve"> Questionnaire designed to facilitate compliance that the </w:t>
      </w:r>
      <w:r w:rsidR="00C3671F" w:rsidRPr="004A2C4F">
        <w:t>Appellee</w:t>
      </w:r>
      <w:r w:rsidR="004C4668" w:rsidRPr="004A2C4F">
        <w:t xml:space="preserve"> and the Court refused to address or answer.  Even addressing </w:t>
      </w:r>
      <w:r w:rsidR="00C3671F" w:rsidRPr="004A2C4F">
        <w:t>any of</w:t>
      </w:r>
      <w:r w:rsidR="004C4668" w:rsidRPr="004A2C4F">
        <w:t xml:space="preserve"> the issues raised would make it impossible to avoid admitting the criminal and unlawful nature of the Court’s irrational, fraudulent order. </w:t>
      </w:r>
    </w:p>
    <w:p w:rsidR="00953339" w:rsidRPr="004A2C4F" w:rsidRDefault="009A0AE0" w:rsidP="00953339">
      <w:pPr>
        <w:pStyle w:val="Singleleft"/>
        <w:numPr>
          <w:ilvl w:val="0"/>
          <w:numId w:val="23"/>
        </w:numPr>
      </w:pPr>
      <w:r w:rsidRPr="004A2C4F">
        <w:t xml:space="preserve">In the context of Question #6 above, </w:t>
      </w:r>
      <w:r w:rsidR="005F7BB4">
        <w:t>DOC.</w:t>
      </w:r>
      <w:r w:rsidRPr="004A2C4F">
        <w:t xml:space="preserve"> 72, Exhibit 11</w:t>
      </w:r>
      <w:r w:rsidRPr="004A2C4F">
        <w:fldChar w:fldCharType="begin"/>
      </w:r>
      <w:r w:rsidRPr="004A2C4F">
        <w:instrText xml:space="preserve"> TA \l "</w:instrText>
      </w:r>
      <w:r w:rsidR="005F7BB4">
        <w:instrText>DOC.</w:instrText>
      </w:r>
      <w:r w:rsidRPr="004A2C4F">
        <w:instrText xml:space="preserve"> 72, Exhibit 11" \s "</w:instrText>
      </w:r>
      <w:r w:rsidR="005F7BB4">
        <w:instrText>DOC.</w:instrText>
      </w:r>
      <w:r w:rsidRPr="004A2C4F">
        <w:instrText xml:space="preserve"> 72, Exhibit 11" \c 3 </w:instrText>
      </w:r>
      <w:r w:rsidRPr="004A2C4F">
        <w:fldChar w:fldCharType="end"/>
      </w:r>
      <w:r w:rsidRPr="004A2C4F">
        <w:t xml:space="preserve"> contained a detailed Memorandum of Law describing everything the IRS, the federal courts, and the legal profession </w:t>
      </w:r>
      <w:r w:rsidRPr="004A2C4F">
        <w:lastRenderedPageBreak/>
        <w:t xml:space="preserve">have to say about what constitutes a “reasonable belief” about liability in the context of the Internal Revenue Code.  </w:t>
      </w:r>
      <w:r w:rsidR="00953339" w:rsidRPr="004A2C4F">
        <w:t xml:space="preserve">That exhibit proved that the Appellant had NO BASIS TO BELIEVE that he had any duty to trust, believe, or obey any part of the Internal Revenue Code.  The Appellee and the Court were specifically asked to rebut anything that he thought was wrong, and they refused.  </w:t>
      </w:r>
      <w:r w:rsidR="00CB0323" w:rsidRPr="004A2C4F">
        <w:t xml:space="preserve">See </w:t>
      </w:r>
      <w:r w:rsidR="005F7BB4">
        <w:t>DOC.</w:t>
      </w:r>
      <w:r w:rsidR="00CB0323" w:rsidRPr="004A2C4F">
        <w:t xml:space="preserve"> 72, Mem. Law, Section 4.10.1.2</w:t>
      </w:r>
      <w:r w:rsidR="00CB0323" w:rsidRPr="004A2C4F">
        <w:fldChar w:fldCharType="begin"/>
      </w:r>
      <w:r w:rsidR="00CB0323" w:rsidRPr="004A2C4F">
        <w:instrText xml:space="preserve"> TA \l "</w:instrText>
      </w:r>
      <w:r w:rsidR="005F7BB4">
        <w:instrText>DOC.</w:instrText>
      </w:r>
      <w:r w:rsidR="00CB0323" w:rsidRPr="004A2C4F">
        <w:instrText xml:space="preserve"> 72, Mem. Law, Section 4.10.1.2" \s "</w:instrText>
      </w:r>
      <w:r w:rsidR="005F7BB4">
        <w:instrText>DOC.</w:instrText>
      </w:r>
      <w:r w:rsidR="00CB0323" w:rsidRPr="004A2C4F">
        <w:instrText xml:space="preserve"> 72, Mem. Law, Section 4.10.1.2" \c 3 </w:instrText>
      </w:r>
      <w:r w:rsidR="00CB0323" w:rsidRPr="004A2C4F">
        <w:fldChar w:fldCharType="end"/>
      </w:r>
      <w:r w:rsidR="00CB0323" w:rsidRPr="004A2C4F">
        <w:t xml:space="preserve">.  </w:t>
      </w:r>
      <w:r w:rsidR="00953339" w:rsidRPr="004A2C4F">
        <w:t xml:space="preserve">Yet, they continue to </w:t>
      </w:r>
      <w:r w:rsidRPr="004A2C4F">
        <w:t>irrationally</w:t>
      </w:r>
      <w:r w:rsidR="00953339" w:rsidRPr="004A2C4F">
        <w:t xml:space="preserve"> and hypocritically insist that Appellant “knew or had reason to know that his actions were unlawful”, in direct contradiction to what the government itself says you can believe as documented in that Exhibit.  Until the pamphlet is proven wrong, it is hypocritical, irrational, and fraudulent to claim anything about what the Appellant knew or had reason to know.</w:t>
      </w:r>
      <w:r w:rsidR="00D83FD0" w:rsidRPr="004A2C4F">
        <w:t xml:space="preserve">  Contradictions like these are simply maddening and do nothing but expand, not resolve the controversies surrounding this case.  The object appears to be terrorism and “crazymaking”, not justice.</w:t>
      </w:r>
    </w:p>
    <w:p w:rsidR="000844AD" w:rsidRPr="004A2C4F" w:rsidRDefault="000844AD" w:rsidP="000844AD">
      <w:pPr>
        <w:pStyle w:val="BlockLeft0"/>
        <w:spacing w:after="240"/>
      </w:pPr>
      <w:r w:rsidRPr="004A2C4F">
        <w:t xml:space="preserve">The </w:t>
      </w:r>
      <w:r w:rsidR="003A320E" w:rsidRPr="004A2C4F">
        <w:t>questions</w:t>
      </w:r>
      <w:r w:rsidRPr="004A2C4F">
        <w:t xml:space="preserve"> raised on appeal focus primarily on providing statutes and implementing regulations authorizing enforcement of the Internal Revenue Code within states of the </w:t>
      </w:r>
      <w:smartTag w:uri="urn:schemas-microsoft-com:office:smarttags" w:element="place">
        <w:r w:rsidRPr="004A2C4F">
          <w:t>Union</w:t>
        </w:r>
      </w:smartTag>
      <w:r w:rsidRPr="004A2C4F">
        <w:t xml:space="preserve"> on land that is not part of any federal area.  See Section </w:t>
      </w:r>
      <w:r w:rsidRPr="004A2C4F">
        <w:fldChar w:fldCharType="begin"/>
      </w:r>
      <w:r w:rsidRPr="004A2C4F">
        <w:instrText xml:space="preserve"> REF _Ref168842092 \r \h </w:instrText>
      </w:r>
      <w:r w:rsidR="004A2C4F">
        <w:instrText xml:space="preserve"> \* MERGEFORMAT </w:instrText>
      </w:r>
      <w:r w:rsidRPr="004A2C4F">
        <w:fldChar w:fldCharType="separate"/>
      </w:r>
      <w:r w:rsidR="008912B5">
        <w:rPr>
          <w:cs/>
        </w:rPr>
        <w:t>‎</w:t>
      </w:r>
      <w:r w:rsidR="008912B5">
        <w:t>3.1</w:t>
      </w:r>
      <w:r w:rsidRPr="004A2C4F">
        <w:fldChar w:fldCharType="end"/>
      </w:r>
      <w:r w:rsidRPr="004A2C4F">
        <w:t xml:space="preserve"> later.  The appeal primarily deals with violations of the Separation of Powers Doctrine, and the questions raised are summarized below:</w:t>
      </w:r>
    </w:p>
    <w:p w:rsidR="00DD5732" w:rsidRPr="004A2C4F" w:rsidRDefault="000844AD" w:rsidP="003A429D">
      <w:pPr>
        <w:pStyle w:val="Singleleft"/>
        <w:numPr>
          <w:ilvl w:val="0"/>
          <w:numId w:val="24"/>
        </w:numPr>
      </w:pPr>
      <w:r w:rsidRPr="004A2C4F">
        <w:t xml:space="preserve">The heart of the Separation of Powers Doctrine is 4 U.S.C. §72, which essentially says that whenever Congress wants to reach outside </w:t>
      </w:r>
      <w:r w:rsidR="00DD5732" w:rsidRPr="004A2C4F">
        <w:t xml:space="preserve">the </w:t>
      </w:r>
      <w:r w:rsidRPr="004A2C4F">
        <w:t>ten mile square prison cell</w:t>
      </w:r>
      <w:r w:rsidR="00DD5732" w:rsidRPr="004A2C4F">
        <w:t xml:space="preserve"> that the Founders bequeathed to us to ensure a LIMITED government</w:t>
      </w:r>
      <w:r w:rsidRPr="004A2C4F">
        <w:t xml:space="preserve">, it </w:t>
      </w:r>
      <w:r w:rsidR="003A429D" w:rsidRPr="003A429D">
        <w:rPr>
          <w:i/>
          <w:iCs/>
          <w:u w:val="single"/>
        </w:rPr>
        <w:t>must</w:t>
      </w:r>
      <w:r w:rsidRPr="004A2C4F">
        <w:t xml:space="preserve"> to write a statute.</w:t>
      </w:r>
    </w:p>
    <w:p w:rsidR="000844AD" w:rsidRPr="004A2C4F" w:rsidRDefault="00DD5732" w:rsidP="00DD5732">
      <w:pPr>
        <w:pStyle w:val="Singleleft"/>
        <w:numPr>
          <w:ilvl w:val="0"/>
          <w:numId w:val="24"/>
        </w:numPr>
      </w:pPr>
      <w:r w:rsidRPr="004A2C4F">
        <w:t xml:space="preserve">Courts are not legislative bodies so they can’t create </w:t>
      </w:r>
      <w:r w:rsidR="003A429D">
        <w:t xml:space="preserve">statutory </w:t>
      </w:r>
      <w:r w:rsidRPr="004A2C4F">
        <w:t>jurisdiction outside of federal territory.  ONLY Congress can do it using the authority of a statute.</w:t>
      </w:r>
    </w:p>
    <w:p w:rsidR="00DD5732" w:rsidRPr="004A2C4F" w:rsidRDefault="00DD5732" w:rsidP="003A429D">
      <w:pPr>
        <w:pStyle w:val="Singleleft"/>
        <w:numPr>
          <w:ilvl w:val="0"/>
          <w:numId w:val="24"/>
        </w:numPr>
      </w:pPr>
      <w:r w:rsidRPr="004A2C4F">
        <w:t xml:space="preserve">Statutes alone that have no implementing regulations published in the Federal Register give Congress the authority to enforce </w:t>
      </w:r>
      <w:r w:rsidRPr="004A2C4F">
        <w:rPr>
          <w:i/>
          <w:iCs/>
          <w:u w:val="single"/>
        </w:rPr>
        <w:t>only</w:t>
      </w:r>
      <w:r w:rsidRPr="004A2C4F">
        <w:t xml:space="preserve"> against its own officers, instrumentalities, employees, benefit recipients, members of the military, and other federal “franchisees”</w:t>
      </w:r>
      <w:r w:rsidR="003A429D">
        <w:t xml:space="preserve"> pursuant to Article 1, Section 8, Clause 17</w:t>
      </w:r>
      <w:r w:rsidRPr="004A2C4F">
        <w:t>.</w:t>
      </w:r>
    </w:p>
    <w:p w:rsidR="000844AD" w:rsidRDefault="003A320E" w:rsidP="006F53D0">
      <w:pPr>
        <w:pStyle w:val="Singleleft"/>
        <w:numPr>
          <w:ilvl w:val="0"/>
          <w:numId w:val="24"/>
        </w:numPr>
      </w:pPr>
      <w:r w:rsidRPr="004A2C4F">
        <w:t xml:space="preserve">If Congress wants to ALSO extend the enforcement of the statutes to PRIVATE persons domiciled in states of the </w:t>
      </w:r>
      <w:smartTag w:uri="urn:schemas-microsoft-com:office:smarttags" w:element="place">
        <w:r w:rsidRPr="004A2C4F">
          <w:t>Union</w:t>
        </w:r>
      </w:smartTag>
      <w:r w:rsidRPr="004A2C4F">
        <w:t xml:space="preserve"> who are not federal instrumentalities and agents, the Federal Register Act and the Administrative Procedures Act both ALSO require that implementing regulations must be published to enforce.  </w:t>
      </w:r>
      <w:r w:rsidR="003A429D">
        <w:t xml:space="preserve">This publication serves the mandatory constitutional requirement for “reasonable notice” of the laws which the people domiciled in states of the </w:t>
      </w:r>
      <w:smartTag w:uri="urn:schemas-microsoft-com:office:smarttags" w:element="place">
        <w:r w:rsidR="003A429D">
          <w:t>Union</w:t>
        </w:r>
      </w:smartTag>
      <w:r w:rsidR="003A429D">
        <w:t xml:space="preserve"> will be bound by.  </w:t>
      </w:r>
      <w:r w:rsidRPr="004A2C4F">
        <w:t xml:space="preserve">Without said implementing regulations published in the Federal Register, all enactments of Congress are limited to its own officers, employees, instrumentalities, and agencies and may NOT apply to PRIVATE Americans domiciled in states of the </w:t>
      </w:r>
      <w:smartTag w:uri="urn:schemas-microsoft-com:office:smarttags" w:element="place">
        <w:r w:rsidRPr="004A2C4F">
          <w:t>Union</w:t>
        </w:r>
      </w:smartTag>
      <w:r w:rsidRPr="004A2C4F">
        <w:t xml:space="preserve"> who have no contracts or agency with the federal government.</w:t>
      </w:r>
    </w:p>
    <w:p w:rsidR="008D1822" w:rsidRDefault="008D1822" w:rsidP="008D1822">
      <w:pPr>
        <w:pStyle w:val="BlockLeft0"/>
      </w:pPr>
      <w:r>
        <w:t xml:space="preserve">Additional details chronicling the public </w:t>
      </w:r>
      <w:r w:rsidR="006750C9">
        <w:t>persecution</w:t>
      </w:r>
      <w:r>
        <w:t xml:space="preserve"> of the protected exercise of religious rights of the Appellant in this case may be found at:</w:t>
      </w:r>
    </w:p>
    <w:p w:rsidR="008D1822" w:rsidRPr="004A2C4F" w:rsidRDefault="008D1822" w:rsidP="008D1822">
      <w:pPr>
        <w:pStyle w:val="BlockLeft0"/>
      </w:pPr>
      <w:hyperlink r:id="rId27" w:history="1">
        <w:r w:rsidRPr="008D1822">
          <w:rPr>
            <w:rStyle w:val="Hyperlink"/>
          </w:rPr>
          <w:t>http://famguardian.org/Subjects/Taxes/News/CHRuling-060615.htm</w:t>
        </w:r>
      </w:hyperlink>
    </w:p>
    <w:p w:rsidR="00856B1D" w:rsidRPr="004A2C4F" w:rsidRDefault="00856B1D" w:rsidP="00533428">
      <w:pPr>
        <w:pStyle w:val="Heading1"/>
      </w:pPr>
      <w:bookmarkStart w:id="5" w:name="_Toc169741725"/>
      <w:r w:rsidRPr="004A2C4F">
        <w:t>S</w:t>
      </w:r>
      <w:r w:rsidR="00533428" w:rsidRPr="004A2C4F">
        <w:t xml:space="preserve">UMMARY OF </w:t>
      </w:r>
      <w:r w:rsidR="00BE651A" w:rsidRPr="004A2C4F">
        <w:t xml:space="preserve">IMPORTANT </w:t>
      </w:r>
      <w:r w:rsidR="00533428" w:rsidRPr="004A2C4F">
        <w:t>FACTS</w:t>
      </w:r>
      <w:bookmarkEnd w:id="5"/>
    </w:p>
    <w:p w:rsidR="00856B1D" w:rsidRPr="004A2C4F" w:rsidRDefault="00856B1D" w:rsidP="00856B1D">
      <w:pPr>
        <w:pStyle w:val="Caption"/>
      </w:pPr>
      <w:bookmarkStart w:id="6" w:name="_Toc169741740"/>
      <w:r w:rsidRPr="004A2C4F">
        <w:t xml:space="preserve">Table </w:t>
      </w:r>
      <w:fldSimple w:instr=" SEQ Table \* ARABIC ">
        <w:r w:rsidR="008912B5">
          <w:rPr>
            <w:noProof/>
          </w:rPr>
          <w:t>1</w:t>
        </w:r>
      </w:fldSimple>
      <w:r w:rsidRPr="004A2C4F">
        <w:rPr>
          <w:noProof/>
        </w:rPr>
        <w:t>:  Summary of Facts</w:t>
      </w:r>
      <w:bookmarkEnd w:id="6"/>
    </w:p>
    <w:tbl>
      <w:tblPr>
        <w:tblStyle w:val="TableGrid"/>
        <w:tblW w:w="10188"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588"/>
        <w:gridCol w:w="2028"/>
        <w:gridCol w:w="7572"/>
      </w:tblGrid>
      <w:tr w:rsidR="00856B1D" w:rsidRPr="004A2C4F" w:rsidTr="00856B1D">
        <w:trPr>
          <w:cantSplit/>
          <w:tblHeader/>
        </w:trPr>
        <w:tc>
          <w:tcPr>
            <w:tcW w:w="588" w:type="dxa"/>
            <w:tcBorders>
              <w:top w:val="double" w:sz="4" w:space="0" w:color="auto"/>
              <w:bottom w:val="double" w:sz="4" w:space="0" w:color="auto"/>
            </w:tcBorders>
            <w:shd w:val="clear" w:color="auto" w:fill="E6E6E6"/>
          </w:tcPr>
          <w:p w:rsidR="00856B1D" w:rsidRPr="004A2C4F" w:rsidRDefault="00856B1D" w:rsidP="00856B1D">
            <w:pPr>
              <w:pStyle w:val="Singleleft"/>
              <w:rPr>
                <w:b/>
                <w:bCs/>
                <w:i/>
                <w:iCs/>
              </w:rPr>
            </w:pPr>
            <w:r w:rsidRPr="004A2C4F">
              <w:rPr>
                <w:b/>
                <w:bCs/>
                <w:i/>
                <w:iCs/>
              </w:rPr>
              <w:t>#</w:t>
            </w:r>
          </w:p>
        </w:tc>
        <w:tc>
          <w:tcPr>
            <w:tcW w:w="2028" w:type="dxa"/>
            <w:tcBorders>
              <w:top w:val="double" w:sz="4" w:space="0" w:color="auto"/>
              <w:bottom w:val="double" w:sz="4" w:space="0" w:color="auto"/>
            </w:tcBorders>
            <w:shd w:val="clear" w:color="auto" w:fill="E6E6E6"/>
          </w:tcPr>
          <w:p w:rsidR="00856B1D" w:rsidRPr="004A2C4F" w:rsidRDefault="00856B1D" w:rsidP="00856B1D">
            <w:pPr>
              <w:pStyle w:val="Singleleft"/>
              <w:rPr>
                <w:b/>
                <w:bCs/>
                <w:i/>
                <w:iCs/>
              </w:rPr>
            </w:pPr>
            <w:r w:rsidRPr="004A2C4F">
              <w:rPr>
                <w:b/>
                <w:bCs/>
                <w:i/>
                <w:iCs/>
              </w:rPr>
              <w:t>Description</w:t>
            </w:r>
          </w:p>
        </w:tc>
        <w:tc>
          <w:tcPr>
            <w:tcW w:w="7572" w:type="dxa"/>
            <w:tcBorders>
              <w:top w:val="double" w:sz="4" w:space="0" w:color="auto"/>
              <w:bottom w:val="double" w:sz="4" w:space="0" w:color="auto"/>
            </w:tcBorders>
            <w:shd w:val="clear" w:color="auto" w:fill="E6E6E6"/>
          </w:tcPr>
          <w:p w:rsidR="00856B1D" w:rsidRPr="004A2C4F" w:rsidRDefault="00856B1D" w:rsidP="00856B1D">
            <w:pPr>
              <w:pStyle w:val="Singleleft"/>
              <w:rPr>
                <w:b/>
                <w:bCs/>
                <w:i/>
                <w:iCs/>
              </w:rPr>
            </w:pPr>
            <w:r w:rsidRPr="004A2C4F">
              <w:rPr>
                <w:b/>
                <w:bCs/>
                <w:i/>
                <w:iCs/>
              </w:rPr>
              <w:t>Value</w:t>
            </w:r>
          </w:p>
        </w:tc>
      </w:tr>
      <w:tr w:rsidR="00856B1D" w:rsidRPr="004A2C4F" w:rsidTr="00856B1D">
        <w:tc>
          <w:tcPr>
            <w:tcW w:w="10188" w:type="dxa"/>
            <w:gridSpan w:val="3"/>
            <w:tcBorders>
              <w:top w:val="double" w:sz="4" w:space="0" w:color="auto"/>
              <w:bottom w:val="single" w:sz="4" w:space="0" w:color="auto"/>
            </w:tcBorders>
            <w:shd w:val="clear" w:color="auto" w:fill="CCFFFF"/>
          </w:tcPr>
          <w:p w:rsidR="00856B1D" w:rsidRPr="004A2C4F" w:rsidRDefault="00856B1D" w:rsidP="00856B1D">
            <w:pPr>
              <w:pStyle w:val="Singleleft"/>
              <w:rPr>
                <w:b/>
                <w:bCs/>
                <w:i/>
                <w:iCs/>
              </w:rPr>
            </w:pPr>
            <w:r w:rsidRPr="004A2C4F">
              <w:rPr>
                <w:b/>
                <w:bCs/>
                <w:i/>
                <w:iCs/>
              </w:rPr>
              <w:t>1.  APPELLANT INFORMATION AND STATUS</w:t>
            </w:r>
          </w:p>
        </w:tc>
      </w:tr>
      <w:tr w:rsidR="00856B1D" w:rsidRPr="004A2C4F" w:rsidTr="00856B1D">
        <w:tc>
          <w:tcPr>
            <w:tcW w:w="588" w:type="dxa"/>
            <w:tcBorders>
              <w:top w:val="single" w:sz="4" w:space="0" w:color="auto"/>
            </w:tcBorders>
          </w:tcPr>
          <w:p w:rsidR="00856B1D" w:rsidRPr="004A2C4F" w:rsidRDefault="00856B1D" w:rsidP="00856B1D">
            <w:pPr>
              <w:pStyle w:val="Singleleft"/>
              <w:jc w:val="left"/>
            </w:pPr>
            <w:r w:rsidRPr="004A2C4F">
              <w:t>1.1</w:t>
            </w:r>
          </w:p>
        </w:tc>
        <w:tc>
          <w:tcPr>
            <w:tcW w:w="2028" w:type="dxa"/>
            <w:tcBorders>
              <w:top w:val="single" w:sz="4" w:space="0" w:color="auto"/>
            </w:tcBorders>
          </w:tcPr>
          <w:p w:rsidR="00856B1D" w:rsidRPr="004A2C4F" w:rsidRDefault="00856B1D" w:rsidP="00856B1D">
            <w:pPr>
              <w:pStyle w:val="Singleleft"/>
              <w:jc w:val="left"/>
            </w:pPr>
            <w:r w:rsidRPr="004A2C4F">
              <w:t>Name</w:t>
            </w:r>
          </w:p>
        </w:tc>
        <w:tc>
          <w:tcPr>
            <w:tcW w:w="7572" w:type="dxa"/>
            <w:tcBorders>
              <w:top w:val="single" w:sz="4" w:space="0" w:color="auto"/>
            </w:tcBorders>
          </w:tcPr>
          <w:p w:rsidR="00856B1D" w:rsidRPr="004A2C4F" w:rsidRDefault="00AF402A" w:rsidP="00856B1D">
            <w:pPr>
              <w:pStyle w:val="Singleleft"/>
              <w:jc w:val="left"/>
            </w:pPr>
            <w:r w:rsidRPr="00AF402A">
              <w:rPr>
                <w:highlight w:val="yellow"/>
              </w:rPr>
              <w:t>&lt;&lt;YOUR FULL NAME&gt;&gt;</w:t>
            </w:r>
            <w:r w:rsidR="00856B1D" w:rsidRPr="004A2C4F">
              <w:t xml:space="preserve"> (NOT “</w:t>
            </w:r>
            <w:r w:rsidRPr="00AF402A">
              <w:rPr>
                <w:highlight w:val="yellow"/>
              </w:rPr>
              <w:t>&lt;&lt;YOUR UPPER CASE NAME&gt;&gt;</w:t>
            </w:r>
            <w:r w:rsidR="00856B1D" w:rsidRPr="004A2C4F">
              <w:t>”)</w:t>
            </w:r>
          </w:p>
        </w:tc>
      </w:tr>
      <w:tr w:rsidR="00D5287B" w:rsidRPr="004A2C4F" w:rsidTr="00856B1D">
        <w:tc>
          <w:tcPr>
            <w:tcW w:w="588" w:type="dxa"/>
            <w:tcBorders>
              <w:top w:val="single" w:sz="4" w:space="0" w:color="auto"/>
            </w:tcBorders>
          </w:tcPr>
          <w:p w:rsidR="00D5287B" w:rsidRPr="004A2C4F" w:rsidRDefault="00D5287B" w:rsidP="00856B1D">
            <w:pPr>
              <w:pStyle w:val="Singleleft"/>
              <w:jc w:val="left"/>
            </w:pPr>
            <w:r w:rsidRPr="004A2C4F">
              <w:t>1.2</w:t>
            </w:r>
          </w:p>
        </w:tc>
        <w:tc>
          <w:tcPr>
            <w:tcW w:w="2028" w:type="dxa"/>
            <w:tcBorders>
              <w:top w:val="single" w:sz="4" w:space="0" w:color="auto"/>
            </w:tcBorders>
          </w:tcPr>
          <w:p w:rsidR="00D5287B" w:rsidRPr="004A2C4F" w:rsidRDefault="00D5287B" w:rsidP="00856B1D">
            <w:pPr>
              <w:pStyle w:val="Singleleft"/>
              <w:jc w:val="left"/>
            </w:pPr>
            <w:r w:rsidRPr="004A2C4F">
              <w:t>Capacity in which acting</w:t>
            </w:r>
          </w:p>
        </w:tc>
        <w:tc>
          <w:tcPr>
            <w:tcW w:w="7572" w:type="dxa"/>
            <w:tcBorders>
              <w:top w:val="single" w:sz="4" w:space="0" w:color="auto"/>
            </w:tcBorders>
          </w:tcPr>
          <w:p w:rsidR="00D5287B" w:rsidRPr="004A2C4F" w:rsidRDefault="00D5287B" w:rsidP="00856B1D">
            <w:pPr>
              <w:pStyle w:val="Singleleft"/>
              <w:jc w:val="left"/>
            </w:pPr>
            <w:r w:rsidRPr="004A2C4F">
              <w:t>Sui Juris.  NOT “pro se” or “pro per”.</w:t>
            </w:r>
          </w:p>
          <w:p w:rsidR="00D5287B" w:rsidRPr="004A2C4F" w:rsidRDefault="00D5287B" w:rsidP="00D5287B">
            <w:pPr>
              <w:pStyle w:val="Quote"/>
              <w:ind w:left="624" w:right="732"/>
            </w:pPr>
            <w:r w:rsidRPr="004A2C4F">
              <w:t xml:space="preserve">“Sui juris.  Of his own right; </w:t>
            </w:r>
            <w:r w:rsidRPr="004A2C4F">
              <w:rPr>
                <w:b/>
                <w:bCs/>
                <w:u w:val="single"/>
              </w:rPr>
              <w:t>possessing full social and civil rights; not under any legal disability</w:t>
            </w:r>
            <w:r w:rsidRPr="004A2C4F">
              <w:t xml:space="preserve">, or the power of another, or guardianship.  Having capacity to manage one’s own affairs; not under legal disability to act for one’s self.”  </w:t>
            </w:r>
          </w:p>
          <w:p w:rsidR="00D5287B" w:rsidRPr="004A2C4F" w:rsidRDefault="00D5287B" w:rsidP="00D5287B">
            <w:pPr>
              <w:pStyle w:val="Quote"/>
              <w:spacing w:before="0" w:after="240"/>
              <w:ind w:left="624" w:right="732"/>
            </w:pPr>
            <w:r w:rsidRPr="004A2C4F">
              <w:t>[</w:t>
            </w:r>
            <w:r w:rsidRPr="004A2C4F">
              <w:fldChar w:fldCharType="begin"/>
            </w:r>
            <w:r w:rsidRPr="004A2C4F">
              <w:instrText xml:space="preserve"> TA \l "Black’s Law Dictionary, Sixth, p. 1434" \s "Black’s Law Dictionary, Sixth, p. 1434" \c 3 </w:instrText>
            </w:r>
            <w:r w:rsidRPr="004A2C4F">
              <w:fldChar w:fldCharType="end"/>
            </w:r>
            <w:r w:rsidRPr="004A2C4F">
              <w:t>Black’s Law Dictionary, Sixth, p. 1434</w:t>
            </w:r>
            <w:r w:rsidRPr="004A2C4F">
              <w:fldChar w:fldCharType="begin"/>
            </w:r>
            <w:r w:rsidRPr="004A2C4F">
              <w:instrText xml:space="preserve"> TA \s "Black’s Law Dictionary, Sixth, p. 1434" </w:instrText>
            </w:r>
            <w:r w:rsidRPr="004A2C4F">
              <w:fldChar w:fldCharType="end"/>
            </w:r>
            <w:r w:rsidRPr="004A2C4F">
              <w:t>]</w:t>
            </w:r>
          </w:p>
        </w:tc>
      </w:tr>
      <w:tr w:rsidR="00856B1D" w:rsidRPr="004A2C4F" w:rsidTr="00856B1D">
        <w:tc>
          <w:tcPr>
            <w:tcW w:w="588" w:type="dxa"/>
            <w:tcBorders>
              <w:top w:val="single" w:sz="4" w:space="0" w:color="auto"/>
            </w:tcBorders>
          </w:tcPr>
          <w:p w:rsidR="00856B1D" w:rsidRPr="004A2C4F" w:rsidRDefault="00DC7F76" w:rsidP="00856B1D">
            <w:pPr>
              <w:pStyle w:val="Singleleft"/>
              <w:jc w:val="left"/>
            </w:pPr>
            <w:r w:rsidRPr="004A2C4F">
              <w:t>1.3</w:t>
            </w:r>
          </w:p>
        </w:tc>
        <w:tc>
          <w:tcPr>
            <w:tcW w:w="2028" w:type="dxa"/>
            <w:tcBorders>
              <w:top w:val="single" w:sz="4" w:space="0" w:color="auto"/>
            </w:tcBorders>
          </w:tcPr>
          <w:p w:rsidR="00856B1D" w:rsidRPr="004A2C4F" w:rsidRDefault="00DC7F76" w:rsidP="00856B1D">
            <w:pPr>
              <w:pStyle w:val="Singleleft"/>
              <w:jc w:val="left"/>
            </w:pPr>
            <w:r w:rsidRPr="004A2C4F">
              <w:t>Mailing a</w:t>
            </w:r>
            <w:r w:rsidR="00856B1D" w:rsidRPr="004A2C4F">
              <w:t>ddress (NOT domicile)</w:t>
            </w:r>
          </w:p>
        </w:tc>
        <w:tc>
          <w:tcPr>
            <w:tcW w:w="7572" w:type="dxa"/>
            <w:tcBorders>
              <w:top w:val="single" w:sz="4" w:space="0" w:color="auto"/>
            </w:tcBorders>
          </w:tcPr>
          <w:p w:rsidR="00856B1D" w:rsidRPr="004A2C4F" w:rsidRDefault="00AF402A" w:rsidP="00856B1D">
            <w:pPr>
              <w:pStyle w:val="Singleleft"/>
              <w:jc w:val="left"/>
            </w:pPr>
            <w:r w:rsidRPr="00AF402A">
              <w:rPr>
                <w:highlight w:val="yellow"/>
              </w:rPr>
              <w:t>&lt;&lt;ADDRESS&gt;&gt;; &lt;&lt;CITY&gt;&gt;, &lt;&lt;STATE&gt;&gt; &lt;&lt;ZIP&gt;&gt;</w:t>
            </w:r>
          </w:p>
        </w:tc>
      </w:tr>
      <w:tr w:rsidR="000C39C1" w:rsidRPr="004A2C4F" w:rsidTr="00856B1D">
        <w:tc>
          <w:tcPr>
            <w:tcW w:w="588" w:type="dxa"/>
            <w:tcBorders>
              <w:top w:val="single" w:sz="4" w:space="0" w:color="auto"/>
            </w:tcBorders>
          </w:tcPr>
          <w:p w:rsidR="000C39C1" w:rsidRPr="004A2C4F" w:rsidRDefault="00DC7F76" w:rsidP="00856B1D">
            <w:pPr>
              <w:pStyle w:val="Singleleft"/>
              <w:jc w:val="left"/>
            </w:pPr>
            <w:r w:rsidRPr="004A2C4F">
              <w:t>1.4</w:t>
            </w:r>
          </w:p>
        </w:tc>
        <w:tc>
          <w:tcPr>
            <w:tcW w:w="2028" w:type="dxa"/>
            <w:tcBorders>
              <w:top w:val="single" w:sz="4" w:space="0" w:color="auto"/>
            </w:tcBorders>
          </w:tcPr>
          <w:p w:rsidR="000C39C1" w:rsidRPr="004A2C4F" w:rsidRDefault="000C39C1" w:rsidP="00856B1D">
            <w:pPr>
              <w:pStyle w:val="Singleleft"/>
              <w:jc w:val="left"/>
            </w:pPr>
            <w:r w:rsidRPr="004A2C4F">
              <w:t>Domicile</w:t>
            </w:r>
          </w:p>
        </w:tc>
        <w:tc>
          <w:tcPr>
            <w:tcW w:w="7572" w:type="dxa"/>
            <w:tcBorders>
              <w:top w:val="single" w:sz="4" w:space="0" w:color="auto"/>
            </w:tcBorders>
          </w:tcPr>
          <w:p w:rsidR="000C39C1" w:rsidRPr="004A2C4F" w:rsidRDefault="000C39C1" w:rsidP="00856B1D">
            <w:pPr>
              <w:pStyle w:val="Singleleft"/>
              <w:jc w:val="left"/>
            </w:pPr>
            <w:smartTag w:uri="urn:schemas-microsoft-com:office:smarttags" w:element="place">
              <w:smartTag w:uri="urn:schemas-microsoft-com:office:smarttags" w:element="PlaceType">
                <w:r w:rsidRPr="004A2C4F">
                  <w:t>Kingdom</w:t>
                </w:r>
              </w:smartTag>
              <w:r w:rsidRPr="004A2C4F">
                <w:t xml:space="preserve"> of </w:t>
              </w:r>
              <w:smartTag w:uri="urn:schemas-microsoft-com:office:smarttags" w:element="PlaceName">
                <w:r w:rsidRPr="004A2C4F">
                  <w:t>Heaven</w:t>
                </w:r>
              </w:smartTag>
            </w:smartTag>
            <w:r w:rsidRPr="004A2C4F">
              <w:t>.  Not within any man-made government.  This is a religious practice protected by the First Amendment.  Do NOT “reside” or maintain a legal “domicile” within “</w:t>
            </w:r>
            <w:r w:rsidR="00AF402A" w:rsidRPr="00AF402A">
              <w:rPr>
                <w:highlight w:val="yellow"/>
              </w:rPr>
              <w:t>&lt;&lt;YOUR STATE NAME&gt;&gt;</w:t>
            </w:r>
            <w:r w:rsidRPr="004A2C4F">
              <w:t>”</w:t>
            </w:r>
            <w:r w:rsidR="003A429D">
              <w:t xml:space="preserve"> or “State of </w:t>
            </w:r>
            <w:r w:rsidR="00AF402A" w:rsidRPr="00AF402A">
              <w:rPr>
                <w:highlight w:val="yellow"/>
              </w:rPr>
              <w:t>&lt;&lt;YOUR STATE NAME&gt;&gt;</w:t>
            </w:r>
            <w:r w:rsidR="003A429D">
              <w:t xml:space="preserve">” or within any </w:t>
            </w:r>
            <w:smartTag w:uri="urn:schemas-microsoft-com:office:smarttags" w:element="country-region">
              <w:smartTag w:uri="urn:schemas-microsoft-com:office:smarttags" w:element="place">
                <w:r w:rsidR="003A429D">
                  <w:t>united states</w:t>
                </w:r>
              </w:smartTag>
            </w:smartTag>
            <w:r w:rsidR="003A429D">
              <w:t xml:space="preserve"> judicial district or internal revenue district</w:t>
            </w:r>
            <w:r w:rsidRPr="004A2C4F">
              <w:t>.</w:t>
            </w:r>
          </w:p>
        </w:tc>
      </w:tr>
      <w:tr w:rsidR="00856B1D" w:rsidRPr="004A2C4F" w:rsidTr="00856B1D">
        <w:tc>
          <w:tcPr>
            <w:tcW w:w="588" w:type="dxa"/>
            <w:tcBorders>
              <w:top w:val="single" w:sz="4" w:space="0" w:color="auto"/>
            </w:tcBorders>
          </w:tcPr>
          <w:p w:rsidR="00856B1D" w:rsidRPr="004A2C4F" w:rsidRDefault="00856B1D" w:rsidP="00856B1D">
            <w:pPr>
              <w:pStyle w:val="Singleleft"/>
              <w:jc w:val="left"/>
            </w:pPr>
            <w:r w:rsidRPr="004A2C4F">
              <w:lastRenderedPageBreak/>
              <w:t>1.</w:t>
            </w:r>
            <w:r w:rsidR="00DC7F76" w:rsidRPr="004A2C4F">
              <w:t>5</w:t>
            </w:r>
          </w:p>
        </w:tc>
        <w:tc>
          <w:tcPr>
            <w:tcW w:w="2028" w:type="dxa"/>
            <w:tcBorders>
              <w:top w:val="single" w:sz="4" w:space="0" w:color="auto"/>
            </w:tcBorders>
          </w:tcPr>
          <w:p w:rsidR="00856B1D" w:rsidRPr="004A2C4F" w:rsidRDefault="00856B1D" w:rsidP="00856B1D">
            <w:pPr>
              <w:pStyle w:val="Singleleft"/>
              <w:jc w:val="left"/>
            </w:pPr>
            <w:r w:rsidRPr="004A2C4F">
              <w:t>Place of birth</w:t>
            </w:r>
          </w:p>
        </w:tc>
        <w:tc>
          <w:tcPr>
            <w:tcW w:w="7572" w:type="dxa"/>
            <w:tcBorders>
              <w:top w:val="single" w:sz="4" w:space="0" w:color="auto"/>
            </w:tcBorders>
          </w:tcPr>
          <w:p w:rsidR="00856B1D" w:rsidRPr="004A2C4F" w:rsidRDefault="00AF402A" w:rsidP="00856B1D">
            <w:pPr>
              <w:pStyle w:val="Singleleft"/>
              <w:jc w:val="left"/>
            </w:pPr>
            <w:r w:rsidRPr="00AF402A">
              <w:rPr>
                <w:highlight w:val="yellow"/>
              </w:rPr>
              <w:t>&lt;&lt;CITY&gt;&gt;</w:t>
            </w:r>
            <w:r w:rsidR="00856B1D" w:rsidRPr="004A2C4F">
              <w:t xml:space="preserve">, </w:t>
            </w:r>
            <w:r w:rsidRPr="00AF402A">
              <w:rPr>
                <w:highlight w:val="yellow"/>
              </w:rPr>
              <w:t>&lt;&lt;STATE NAME&gt;&gt;</w:t>
            </w:r>
            <w:r w:rsidR="00856B1D" w:rsidRPr="004A2C4F">
              <w:t>; 9/7/1959</w:t>
            </w:r>
          </w:p>
        </w:tc>
      </w:tr>
      <w:tr w:rsidR="00856B1D" w:rsidRPr="004A2C4F" w:rsidTr="00856B1D">
        <w:tc>
          <w:tcPr>
            <w:tcW w:w="588" w:type="dxa"/>
            <w:tcBorders>
              <w:top w:val="single" w:sz="4" w:space="0" w:color="auto"/>
            </w:tcBorders>
          </w:tcPr>
          <w:p w:rsidR="00856B1D" w:rsidRPr="004A2C4F" w:rsidRDefault="00DC7F76" w:rsidP="00856B1D">
            <w:pPr>
              <w:pStyle w:val="Singleleft"/>
              <w:jc w:val="left"/>
            </w:pPr>
            <w:r w:rsidRPr="004A2C4F">
              <w:t>1.6</w:t>
            </w:r>
          </w:p>
        </w:tc>
        <w:tc>
          <w:tcPr>
            <w:tcW w:w="2028" w:type="dxa"/>
            <w:tcBorders>
              <w:top w:val="single" w:sz="4" w:space="0" w:color="auto"/>
            </w:tcBorders>
          </w:tcPr>
          <w:p w:rsidR="00856B1D" w:rsidRPr="004A2C4F" w:rsidRDefault="00856B1D" w:rsidP="00856B1D">
            <w:pPr>
              <w:pStyle w:val="Singleleft"/>
              <w:jc w:val="left"/>
            </w:pPr>
            <w:r w:rsidRPr="004A2C4F">
              <w:t>Citizenship</w:t>
            </w:r>
          </w:p>
        </w:tc>
        <w:tc>
          <w:tcPr>
            <w:tcW w:w="7572" w:type="dxa"/>
            <w:tcBorders>
              <w:top w:val="single" w:sz="4" w:space="0" w:color="auto"/>
            </w:tcBorders>
          </w:tcPr>
          <w:p w:rsidR="00856B1D" w:rsidRPr="004A2C4F" w:rsidRDefault="00856B1D" w:rsidP="00856B1D">
            <w:pPr>
              <w:pStyle w:val="Singleleft"/>
              <w:numPr>
                <w:ilvl w:val="0"/>
                <w:numId w:val="7"/>
              </w:numPr>
              <w:jc w:val="left"/>
            </w:pPr>
            <w:r w:rsidRPr="004A2C4F">
              <w:t>“non-citizen national” pursuant to 8 U.S.C. §1101(a)(21)</w:t>
            </w:r>
            <w:r w:rsidRPr="004A2C4F">
              <w:fldChar w:fldCharType="begin"/>
            </w:r>
            <w:r w:rsidRPr="004A2C4F">
              <w:instrText xml:space="preserve"> TA \l "8 U.S.C. §1101(a)(21)" \s "8 U.S.C. §1101(a)(21)" \c 2 </w:instrText>
            </w:r>
            <w:r w:rsidRPr="004A2C4F">
              <w:fldChar w:fldCharType="end"/>
            </w:r>
            <w:r w:rsidRPr="004A2C4F">
              <w:t xml:space="preserve"> and 8 U.S.C. §1452</w:t>
            </w:r>
            <w:r w:rsidRPr="004A2C4F">
              <w:fldChar w:fldCharType="begin"/>
            </w:r>
            <w:r w:rsidRPr="004A2C4F">
              <w:instrText xml:space="preserve"> TA \l "8 U.S.C. §1452" \s "8 U.S.C. §1452" \c 2 </w:instrText>
            </w:r>
            <w:r w:rsidRPr="004A2C4F">
              <w:fldChar w:fldCharType="end"/>
            </w:r>
          </w:p>
          <w:p w:rsidR="00856B1D" w:rsidRPr="004A2C4F" w:rsidRDefault="00856B1D" w:rsidP="00856B1D">
            <w:pPr>
              <w:pStyle w:val="Singleleft"/>
              <w:numPr>
                <w:ilvl w:val="0"/>
                <w:numId w:val="7"/>
              </w:numPr>
              <w:jc w:val="left"/>
            </w:pPr>
            <w:r w:rsidRPr="004A2C4F">
              <w:t xml:space="preserve">Not a </w:t>
            </w:r>
            <w:r w:rsidRPr="003A429D">
              <w:rPr>
                <w:i/>
                <w:iCs/>
                <w:u w:val="single"/>
              </w:rPr>
              <w:t>statutory</w:t>
            </w:r>
            <w:r w:rsidRPr="004A2C4F">
              <w:t xml:space="preserve"> citizen pursuant to 8 U.S.C. §1401</w:t>
            </w:r>
            <w:r w:rsidRPr="004A2C4F">
              <w:fldChar w:fldCharType="begin"/>
            </w:r>
            <w:r w:rsidRPr="004A2C4F">
              <w:instrText xml:space="preserve"> TA \l "8 U.S.C. §1401" \s "8 U.S.C. §1401" \c 2 </w:instrText>
            </w:r>
            <w:r w:rsidRPr="004A2C4F">
              <w:fldChar w:fldCharType="end"/>
            </w:r>
          </w:p>
          <w:p w:rsidR="00856B1D" w:rsidRPr="004A2C4F" w:rsidRDefault="00856B1D" w:rsidP="00856B1D">
            <w:pPr>
              <w:pStyle w:val="Singleleft"/>
              <w:numPr>
                <w:ilvl w:val="0"/>
                <w:numId w:val="7"/>
              </w:numPr>
              <w:jc w:val="left"/>
            </w:pPr>
            <w:r w:rsidRPr="004A2C4F">
              <w:t>Constitutional but NOT statutory “citizen”.</w:t>
            </w:r>
          </w:p>
        </w:tc>
      </w:tr>
      <w:tr w:rsidR="00856B1D" w:rsidRPr="004A2C4F" w:rsidTr="00856B1D">
        <w:tc>
          <w:tcPr>
            <w:tcW w:w="588" w:type="dxa"/>
            <w:tcBorders>
              <w:top w:val="single" w:sz="4" w:space="0" w:color="auto"/>
            </w:tcBorders>
          </w:tcPr>
          <w:p w:rsidR="00856B1D" w:rsidRPr="004A2C4F" w:rsidRDefault="00DC7F76" w:rsidP="00856B1D">
            <w:pPr>
              <w:pStyle w:val="Singleleft"/>
              <w:jc w:val="left"/>
            </w:pPr>
            <w:r w:rsidRPr="004A2C4F">
              <w:t>1.7</w:t>
            </w:r>
          </w:p>
        </w:tc>
        <w:tc>
          <w:tcPr>
            <w:tcW w:w="2028" w:type="dxa"/>
            <w:tcBorders>
              <w:top w:val="single" w:sz="4" w:space="0" w:color="auto"/>
            </w:tcBorders>
          </w:tcPr>
          <w:p w:rsidR="00856B1D" w:rsidRPr="004A2C4F" w:rsidRDefault="00856B1D" w:rsidP="00856B1D">
            <w:pPr>
              <w:pStyle w:val="Singleleft"/>
              <w:jc w:val="left"/>
            </w:pPr>
            <w:r w:rsidRPr="004A2C4F">
              <w:t>Federal franchises</w:t>
            </w:r>
          </w:p>
        </w:tc>
        <w:tc>
          <w:tcPr>
            <w:tcW w:w="7572" w:type="dxa"/>
            <w:tcBorders>
              <w:top w:val="single" w:sz="4" w:space="0" w:color="auto"/>
            </w:tcBorders>
          </w:tcPr>
          <w:p w:rsidR="00856B1D" w:rsidRPr="004A2C4F" w:rsidRDefault="00856B1D" w:rsidP="00856B1D">
            <w:pPr>
              <w:pStyle w:val="Singleleft"/>
              <w:numPr>
                <w:ilvl w:val="0"/>
                <w:numId w:val="4"/>
              </w:numPr>
              <w:jc w:val="left"/>
            </w:pPr>
            <w:r w:rsidRPr="004A2C4F">
              <w:t>Never made application to participate in Social Security.</w:t>
            </w:r>
          </w:p>
          <w:p w:rsidR="00856B1D" w:rsidRPr="004A2C4F" w:rsidRDefault="00856B1D" w:rsidP="00856B1D">
            <w:pPr>
              <w:pStyle w:val="Singleleft"/>
              <w:numPr>
                <w:ilvl w:val="0"/>
                <w:numId w:val="4"/>
              </w:numPr>
              <w:jc w:val="left"/>
            </w:pPr>
            <w:r w:rsidRPr="004A2C4F">
              <w:t xml:space="preserve">Sent Resignation of Compelled Social Security Trustee document to Commissioners of IRS and SSA on August 8, 2005.  This document is attached to </w:t>
            </w:r>
            <w:r w:rsidR="005F7BB4">
              <w:t>DOC.</w:t>
            </w:r>
            <w:r w:rsidR="00FF309E" w:rsidRPr="004A2C4F">
              <w:t xml:space="preserve"> </w:t>
            </w:r>
            <w:r w:rsidRPr="004A2C4F">
              <w:t>29, Exhibit 2</w:t>
            </w:r>
            <w:r w:rsidR="003A429D">
              <w:fldChar w:fldCharType="begin"/>
            </w:r>
            <w:r w:rsidR="003A429D">
              <w:instrText xml:space="preserve"> TA \l "</w:instrText>
            </w:r>
            <w:r w:rsidR="005F7BB4">
              <w:instrText>DOC.</w:instrText>
            </w:r>
            <w:r w:rsidR="003A429D" w:rsidRPr="00061AA1">
              <w:instrText xml:space="preserve"> 29, Exhibit 2</w:instrText>
            </w:r>
            <w:r w:rsidR="003A429D">
              <w:instrText>" \s "</w:instrText>
            </w:r>
            <w:r w:rsidR="005F7BB4">
              <w:instrText>DOC.</w:instrText>
            </w:r>
            <w:r w:rsidR="003A429D">
              <w:instrText xml:space="preserve"> 29, Exhibit 2" \c 3 </w:instrText>
            </w:r>
            <w:r w:rsidR="003A429D">
              <w:fldChar w:fldCharType="end"/>
            </w:r>
            <w:r w:rsidRPr="004A2C4F">
              <w:t>.</w:t>
            </w:r>
          </w:p>
        </w:tc>
      </w:tr>
      <w:tr w:rsidR="00856B1D" w:rsidRPr="004A2C4F" w:rsidTr="00856B1D">
        <w:tc>
          <w:tcPr>
            <w:tcW w:w="588" w:type="dxa"/>
            <w:tcBorders>
              <w:top w:val="single" w:sz="4" w:space="0" w:color="auto"/>
            </w:tcBorders>
          </w:tcPr>
          <w:p w:rsidR="00856B1D" w:rsidRPr="004A2C4F" w:rsidRDefault="00DC7F76" w:rsidP="00856B1D">
            <w:pPr>
              <w:pStyle w:val="Singleleft"/>
              <w:jc w:val="left"/>
            </w:pPr>
            <w:r w:rsidRPr="004A2C4F">
              <w:t>1.8</w:t>
            </w:r>
          </w:p>
        </w:tc>
        <w:tc>
          <w:tcPr>
            <w:tcW w:w="2028" w:type="dxa"/>
            <w:tcBorders>
              <w:top w:val="single" w:sz="4" w:space="0" w:color="auto"/>
            </w:tcBorders>
          </w:tcPr>
          <w:p w:rsidR="00856B1D" w:rsidRPr="004A2C4F" w:rsidRDefault="00856B1D" w:rsidP="00856B1D">
            <w:pPr>
              <w:pStyle w:val="Singleleft"/>
              <w:jc w:val="left"/>
            </w:pPr>
            <w:r w:rsidRPr="004A2C4F">
              <w:t>Tax status for period in which original suit applies</w:t>
            </w:r>
          </w:p>
        </w:tc>
        <w:tc>
          <w:tcPr>
            <w:tcW w:w="7572" w:type="dxa"/>
            <w:tcBorders>
              <w:top w:val="single" w:sz="4" w:space="0" w:color="auto"/>
            </w:tcBorders>
          </w:tcPr>
          <w:p w:rsidR="00856B1D" w:rsidRPr="004A2C4F" w:rsidRDefault="00856B1D" w:rsidP="00856B1D">
            <w:pPr>
              <w:pStyle w:val="Singleleft"/>
              <w:numPr>
                <w:ilvl w:val="0"/>
                <w:numId w:val="5"/>
              </w:numPr>
              <w:jc w:val="left"/>
            </w:pPr>
            <w:r w:rsidRPr="004A2C4F">
              <w:t>“nonresident alien” as defined in 26 U.S.C. §7701(b)(1)(B)</w:t>
            </w:r>
            <w:r w:rsidRPr="004A2C4F">
              <w:fldChar w:fldCharType="begin"/>
            </w:r>
            <w:r w:rsidRPr="004A2C4F">
              <w:instrText xml:space="preserve"> TA \l "26 U.S.C. §7701(b)(1)(B)" \s "26 U.S.C. §7701(b)(1)(B)" \c 2 </w:instrText>
            </w:r>
            <w:r w:rsidRPr="004A2C4F">
              <w:fldChar w:fldCharType="end"/>
            </w:r>
            <w:r w:rsidRPr="004A2C4F">
              <w:t xml:space="preserve"> not engaged in a “trade or business” as defined in 26 U.S.C. §7701(a)(26)</w:t>
            </w:r>
            <w:r w:rsidR="00373C09" w:rsidRPr="004A2C4F">
              <w:fldChar w:fldCharType="begin"/>
            </w:r>
            <w:r w:rsidR="00373C09" w:rsidRPr="004A2C4F">
              <w:instrText xml:space="preserve"> TA \s "26 U.S.C. §7701(a)(26)" </w:instrText>
            </w:r>
            <w:r w:rsidR="00373C09" w:rsidRPr="004A2C4F">
              <w:fldChar w:fldCharType="end"/>
            </w:r>
            <w:r w:rsidRPr="004A2C4F">
              <w:t>.  Status described in 26 CFR §1.871-1(b)(i)</w:t>
            </w:r>
            <w:r w:rsidRPr="004A2C4F">
              <w:fldChar w:fldCharType="begin"/>
            </w:r>
            <w:r w:rsidRPr="004A2C4F">
              <w:instrText xml:space="preserve"> TA \l "26 CFR §1.871-1(b)(i)" \s "26 CFR §1.871-1(b)(i)" \c 6 </w:instrText>
            </w:r>
            <w:r w:rsidRPr="004A2C4F">
              <w:fldChar w:fldCharType="end"/>
            </w:r>
            <w:r w:rsidRPr="004A2C4F">
              <w:t>.</w:t>
            </w:r>
          </w:p>
          <w:p w:rsidR="00856B1D" w:rsidRPr="004A2C4F" w:rsidRDefault="00856B1D" w:rsidP="00856B1D">
            <w:pPr>
              <w:pStyle w:val="Singleleft"/>
              <w:numPr>
                <w:ilvl w:val="0"/>
                <w:numId w:val="5"/>
              </w:numPr>
              <w:jc w:val="left"/>
            </w:pPr>
            <w:r w:rsidRPr="004A2C4F">
              <w:t>No “gross income” pursuant to 26 CFR §1.872-2(f)</w:t>
            </w:r>
            <w:r w:rsidRPr="004A2C4F">
              <w:fldChar w:fldCharType="begin"/>
            </w:r>
            <w:r w:rsidRPr="004A2C4F">
              <w:instrText xml:space="preserve"> TA \l "26 CFR §1.872-2(f)" \s "26 CFR §1.872-2(f)" \c 6 </w:instrText>
            </w:r>
            <w:r w:rsidRPr="004A2C4F">
              <w:fldChar w:fldCharType="end"/>
            </w:r>
            <w:r w:rsidRPr="004A2C4F">
              <w:t>, 26 CFR §31.3401(a)(6)-1(b)</w:t>
            </w:r>
            <w:r w:rsidRPr="004A2C4F">
              <w:fldChar w:fldCharType="begin"/>
            </w:r>
            <w:r w:rsidRPr="004A2C4F">
              <w:instrText xml:space="preserve"> TA \l "26 CFR §31.3401(a)(6)-1(b)" \s "26 CFR §31.3401(a)(6)-1(b)" \c 6 </w:instrText>
            </w:r>
            <w:r w:rsidRPr="004A2C4F">
              <w:fldChar w:fldCharType="end"/>
            </w:r>
            <w:r w:rsidRPr="004A2C4F">
              <w:t>; 26 U.S.C. §861(a)(3)(C)(i)</w:t>
            </w:r>
            <w:r w:rsidRPr="004A2C4F">
              <w:fldChar w:fldCharType="begin"/>
            </w:r>
            <w:r w:rsidRPr="004A2C4F">
              <w:instrText xml:space="preserve"> TA \l "26 U.S.C. §861(a)(3)(C)(i)" \s "26 U.S.C. §861(a)(3)(C)(i)" \c 2 </w:instrText>
            </w:r>
            <w:r w:rsidRPr="004A2C4F">
              <w:fldChar w:fldCharType="end"/>
            </w:r>
            <w:r w:rsidRPr="004A2C4F">
              <w:t>; 26 U.S.C. §3401(a)(6)</w:t>
            </w:r>
            <w:r w:rsidRPr="004A2C4F">
              <w:fldChar w:fldCharType="begin"/>
            </w:r>
            <w:r w:rsidRPr="004A2C4F">
              <w:instrText xml:space="preserve"> TA \l "26 U.S.C. §3401(a)(6)" \s "26 U.S.C. §3401(a)(6)" \c 2 </w:instrText>
            </w:r>
            <w:r w:rsidRPr="004A2C4F">
              <w:fldChar w:fldCharType="end"/>
            </w:r>
            <w:r w:rsidRPr="004A2C4F">
              <w:t>; 26 U.S.C. §1402(b)</w:t>
            </w:r>
            <w:r w:rsidRPr="004A2C4F">
              <w:fldChar w:fldCharType="begin"/>
            </w:r>
            <w:r w:rsidRPr="004A2C4F">
              <w:instrText xml:space="preserve"> TA \l "26 U.S.C. §1402(b)" \s "26 U.S.C. §1402(b)" \c 2 </w:instrText>
            </w:r>
            <w:r w:rsidRPr="004A2C4F">
              <w:fldChar w:fldCharType="end"/>
            </w:r>
            <w:r w:rsidRPr="004A2C4F">
              <w:t>.</w:t>
            </w:r>
          </w:p>
        </w:tc>
      </w:tr>
      <w:tr w:rsidR="00856B1D" w:rsidRPr="004A2C4F" w:rsidTr="00856B1D">
        <w:tc>
          <w:tcPr>
            <w:tcW w:w="588" w:type="dxa"/>
            <w:tcBorders>
              <w:top w:val="single" w:sz="4" w:space="0" w:color="auto"/>
            </w:tcBorders>
          </w:tcPr>
          <w:p w:rsidR="00856B1D" w:rsidRPr="004A2C4F" w:rsidRDefault="00DC7F76" w:rsidP="00856B1D">
            <w:pPr>
              <w:pStyle w:val="Singleleft"/>
              <w:jc w:val="left"/>
            </w:pPr>
            <w:r w:rsidRPr="004A2C4F">
              <w:t>1.9</w:t>
            </w:r>
          </w:p>
        </w:tc>
        <w:tc>
          <w:tcPr>
            <w:tcW w:w="2028" w:type="dxa"/>
            <w:tcBorders>
              <w:top w:val="single" w:sz="4" w:space="0" w:color="auto"/>
            </w:tcBorders>
          </w:tcPr>
          <w:p w:rsidR="00856B1D" w:rsidRPr="004A2C4F" w:rsidRDefault="00856B1D" w:rsidP="00856B1D">
            <w:pPr>
              <w:pStyle w:val="Singleleft"/>
              <w:jc w:val="left"/>
            </w:pPr>
            <w:r w:rsidRPr="004A2C4F">
              <w:t>Agency or role in websites sought to be enjoined</w:t>
            </w:r>
          </w:p>
        </w:tc>
        <w:tc>
          <w:tcPr>
            <w:tcW w:w="7572" w:type="dxa"/>
            <w:tcBorders>
              <w:top w:val="single" w:sz="4" w:space="0" w:color="auto"/>
            </w:tcBorders>
          </w:tcPr>
          <w:p w:rsidR="00856B1D" w:rsidRPr="004A2C4F" w:rsidRDefault="00856B1D" w:rsidP="00856B1D">
            <w:pPr>
              <w:pStyle w:val="Singleleft"/>
              <w:jc w:val="left"/>
            </w:pPr>
            <w:r w:rsidRPr="004A2C4F">
              <w:t xml:space="preserve">None within </w:t>
            </w:r>
            <w:hyperlink r:id="rId28" w:history="1">
              <w:r w:rsidRPr="004A2C4F">
                <w:rPr>
                  <w:rStyle w:val="Hyperlink"/>
                </w:rPr>
                <w:t>http://famguardian.org</w:t>
              </w:r>
            </w:hyperlink>
            <w:r w:rsidRPr="004A2C4F">
              <w:t xml:space="preserve">; </w:t>
            </w:r>
            <w:hyperlink r:id="rId29" w:history="1">
              <w:r w:rsidRPr="004A2C4F">
                <w:rPr>
                  <w:rStyle w:val="Hyperlink"/>
                </w:rPr>
                <w:t>http://sedm.org</w:t>
              </w:r>
            </w:hyperlink>
            <w:r w:rsidRPr="004A2C4F">
              <w:t>.  See the following evidence under penalty of perjury:</w:t>
            </w:r>
          </w:p>
          <w:p w:rsidR="00856B1D" w:rsidRPr="004A2C4F" w:rsidRDefault="00856B1D" w:rsidP="00856B1D">
            <w:pPr>
              <w:pStyle w:val="Singleleft"/>
              <w:numPr>
                <w:ilvl w:val="0"/>
                <w:numId w:val="6"/>
              </w:numPr>
              <w:jc w:val="left"/>
            </w:pPr>
            <w:r w:rsidRPr="004A2C4F">
              <w:t xml:space="preserve">Answer, </w:t>
            </w:r>
            <w:r w:rsidR="005F7BB4">
              <w:t>DOC.</w:t>
            </w:r>
            <w:r w:rsidR="00FF468C" w:rsidRPr="004A2C4F">
              <w:t xml:space="preserve"> </w:t>
            </w:r>
            <w:r w:rsidRPr="004A2C4F">
              <w:t>05, Section 5.3, pp. 13-14</w:t>
            </w:r>
            <w:r w:rsidRPr="004A2C4F">
              <w:fldChar w:fldCharType="begin"/>
            </w:r>
            <w:r w:rsidRPr="004A2C4F">
              <w:instrText xml:space="preserve"> TA \l "Answer, </w:instrText>
            </w:r>
            <w:r w:rsidR="005F7BB4">
              <w:instrText>DOC.</w:instrText>
            </w:r>
            <w:r w:rsidR="00FF468C" w:rsidRPr="004A2C4F">
              <w:instrText xml:space="preserve"> </w:instrText>
            </w:r>
            <w:r w:rsidRPr="004A2C4F">
              <w:instrText xml:space="preserve">05, Section 5.3, pp. 13-14" \s "Answer, </w:instrText>
            </w:r>
            <w:r w:rsidR="005F7BB4">
              <w:instrText>DOC.</w:instrText>
            </w:r>
            <w:r w:rsidR="00FF468C" w:rsidRPr="004A2C4F">
              <w:instrText xml:space="preserve"> </w:instrText>
            </w:r>
            <w:r w:rsidRPr="004A2C4F">
              <w:instrText xml:space="preserve">05, Section 5.3, pp. 13-14" \c 3 </w:instrText>
            </w:r>
            <w:r w:rsidRPr="004A2C4F">
              <w:fldChar w:fldCharType="end"/>
            </w:r>
            <w:r w:rsidRPr="004A2C4F">
              <w:t>.</w:t>
            </w:r>
          </w:p>
          <w:p w:rsidR="00856B1D" w:rsidRPr="004A2C4F" w:rsidRDefault="00856B1D" w:rsidP="00856B1D">
            <w:pPr>
              <w:pStyle w:val="Singleleft"/>
              <w:numPr>
                <w:ilvl w:val="0"/>
                <w:numId w:val="6"/>
              </w:numPr>
              <w:jc w:val="left"/>
            </w:pPr>
            <w:r w:rsidRPr="004A2C4F">
              <w:t xml:space="preserve">Deposition Transcript of Alleged Defendant for 30NOV2005 Deposition, Attached to </w:t>
            </w:r>
            <w:r w:rsidR="005F7BB4">
              <w:t>DOC.</w:t>
            </w:r>
            <w:r w:rsidR="00FF309E" w:rsidRPr="004A2C4F">
              <w:t xml:space="preserve"> </w:t>
            </w:r>
            <w:r w:rsidRPr="004A2C4F">
              <w:t>72 as Exhibit 10, p. 97</w:t>
            </w:r>
            <w:r w:rsidRPr="004A2C4F">
              <w:fldChar w:fldCharType="begin"/>
            </w:r>
            <w:r w:rsidRPr="004A2C4F">
              <w:instrText xml:space="preserve"> TA \l "Deposition Transcript of Alleged Defendant for 30NOV2005 Deposition, Attached to </w:instrText>
            </w:r>
            <w:r w:rsidR="005F7BB4">
              <w:instrText>DOC.</w:instrText>
            </w:r>
            <w:r w:rsidR="00FF309E" w:rsidRPr="004A2C4F">
              <w:instrText xml:space="preserve"> </w:instrText>
            </w:r>
            <w:r w:rsidRPr="004A2C4F">
              <w:instrText xml:space="preserve">72 as Exhibit 10, p. 97" \s "Deposition Transcript of Alleged Defendant for 30NOV2005 Deposition, Attached to </w:instrText>
            </w:r>
            <w:r w:rsidR="005F7BB4">
              <w:instrText>DOC.</w:instrText>
            </w:r>
            <w:r w:rsidR="00FF309E" w:rsidRPr="004A2C4F">
              <w:instrText xml:space="preserve"> </w:instrText>
            </w:r>
            <w:r w:rsidRPr="004A2C4F">
              <w:instrText xml:space="preserve">72 as Exhibit 10, p. 97" \c 3 </w:instrText>
            </w:r>
            <w:r w:rsidRPr="004A2C4F">
              <w:fldChar w:fldCharType="end"/>
            </w:r>
            <w:r w:rsidRPr="004A2C4F">
              <w:t>.</w:t>
            </w:r>
          </w:p>
          <w:p w:rsidR="00856B1D" w:rsidRPr="004A2C4F" w:rsidRDefault="00856B1D" w:rsidP="00856B1D">
            <w:pPr>
              <w:pStyle w:val="Singleleft"/>
              <w:numPr>
                <w:ilvl w:val="0"/>
                <w:numId w:val="6"/>
              </w:numPr>
              <w:jc w:val="left"/>
            </w:pPr>
            <w:r w:rsidRPr="004A2C4F">
              <w:t>Amplified Deposition Transcript of Alleged Defendant for 30NOV2005 deposition, Section 4.83, p. 111</w:t>
            </w:r>
            <w:r w:rsidRPr="004A2C4F">
              <w:fldChar w:fldCharType="begin"/>
            </w:r>
            <w:r w:rsidRPr="004A2C4F">
              <w:instrText xml:space="preserve"> TA \l "Amplified Deposition Transcript of Alleged Defendant for 30NOV2005 deposition, Section 4.83, p. 111" \s "Amplified Deposition Transcript of Alleged Defendant for 30NOV2005 deposition, Section 4.83, p. 111" \c 3 </w:instrText>
            </w:r>
            <w:r w:rsidRPr="004A2C4F">
              <w:fldChar w:fldCharType="end"/>
            </w:r>
            <w:r w:rsidRPr="004A2C4F">
              <w:t xml:space="preserve">.  This document was attached to </w:t>
            </w:r>
            <w:r w:rsidR="005F7BB4">
              <w:t>DOC.</w:t>
            </w:r>
            <w:r w:rsidR="00FF309E" w:rsidRPr="004A2C4F">
              <w:t xml:space="preserve"> </w:t>
            </w:r>
            <w:r w:rsidRPr="004A2C4F">
              <w:t>72 in electronic form as Exhibit 10.</w:t>
            </w:r>
          </w:p>
          <w:p w:rsidR="00856B1D" w:rsidRPr="004A2C4F" w:rsidRDefault="00856B1D" w:rsidP="00856B1D">
            <w:pPr>
              <w:pStyle w:val="Singleleft"/>
              <w:numPr>
                <w:ilvl w:val="0"/>
                <w:numId w:val="6"/>
              </w:numPr>
              <w:jc w:val="left"/>
            </w:pPr>
            <w:r w:rsidRPr="004A2C4F">
              <w:t xml:space="preserve">Opposition to Motion for Summary Judgment, </w:t>
            </w:r>
            <w:r w:rsidR="005F7BB4">
              <w:t>DOC.</w:t>
            </w:r>
            <w:r w:rsidR="00FF309E" w:rsidRPr="004A2C4F">
              <w:t xml:space="preserve"> </w:t>
            </w:r>
            <w:r w:rsidRPr="004A2C4F">
              <w:t>72, Aff. Mat. Facts, Section 2.3, paragraphs 19.B and 31.A</w:t>
            </w:r>
            <w:r w:rsidRPr="004A2C4F">
              <w:fldChar w:fldCharType="begin"/>
            </w:r>
            <w:r w:rsidRPr="004A2C4F">
              <w:instrText xml:space="preserve"> TA \l "Opposition to Motion for Summary Judgment, </w:instrText>
            </w:r>
            <w:r w:rsidR="005F7BB4">
              <w:instrText>DOC.</w:instrText>
            </w:r>
            <w:r w:rsidR="00FF309E" w:rsidRPr="004A2C4F">
              <w:instrText xml:space="preserve"> </w:instrText>
            </w:r>
            <w:r w:rsidRPr="004A2C4F">
              <w:instrText xml:space="preserve">72, Aff. Mat. Facts, Section 2.3, paragraphs 19.B and 31.A" \s "Opposition to Motion for Summary Judgment, </w:instrText>
            </w:r>
            <w:r w:rsidR="005F7BB4">
              <w:instrText>DOC.</w:instrText>
            </w:r>
            <w:r w:rsidR="00FF309E" w:rsidRPr="004A2C4F">
              <w:instrText xml:space="preserve"> </w:instrText>
            </w:r>
            <w:r w:rsidRPr="004A2C4F">
              <w:instrText xml:space="preserve">72, Aff. Mat. Facts, Section 2.3, paragraphs 19.B and 31.A" \c 3 </w:instrText>
            </w:r>
            <w:r w:rsidRPr="004A2C4F">
              <w:fldChar w:fldCharType="end"/>
            </w:r>
            <w:r w:rsidRPr="004A2C4F">
              <w:t>.</w:t>
            </w:r>
          </w:p>
        </w:tc>
      </w:tr>
      <w:tr w:rsidR="00856B1D" w:rsidRPr="004A2C4F" w:rsidTr="00856B1D">
        <w:tc>
          <w:tcPr>
            <w:tcW w:w="10188" w:type="dxa"/>
            <w:gridSpan w:val="3"/>
            <w:tcBorders>
              <w:top w:val="double" w:sz="4" w:space="0" w:color="auto"/>
              <w:bottom w:val="single" w:sz="4" w:space="0" w:color="auto"/>
            </w:tcBorders>
            <w:shd w:val="clear" w:color="auto" w:fill="CCFFFF"/>
          </w:tcPr>
          <w:p w:rsidR="00856B1D" w:rsidRPr="004A2C4F" w:rsidRDefault="00856B1D" w:rsidP="00856B1D">
            <w:pPr>
              <w:pStyle w:val="Singleleft"/>
              <w:rPr>
                <w:b/>
                <w:bCs/>
                <w:i/>
                <w:iCs/>
              </w:rPr>
            </w:pPr>
            <w:r w:rsidRPr="004A2C4F">
              <w:rPr>
                <w:b/>
                <w:bCs/>
                <w:i/>
                <w:iCs/>
              </w:rPr>
              <w:t>2.  CASE HISTORY INFORMATION</w:t>
            </w:r>
          </w:p>
        </w:tc>
      </w:tr>
      <w:tr w:rsidR="00856B1D" w:rsidRPr="004A2C4F" w:rsidTr="00856B1D">
        <w:tc>
          <w:tcPr>
            <w:tcW w:w="588" w:type="dxa"/>
            <w:tcBorders>
              <w:top w:val="single" w:sz="4" w:space="0" w:color="auto"/>
            </w:tcBorders>
          </w:tcPr>
          <w:p w:rsidR="00856B1D" w:rsidRPr="004A2C4F" w:rsidRDefault="00856B1D" w:rsidP="00856B1D">
            <w:pPr>
              <w:pStyle w:val="Singleleft"/>
              <w:jc w:val="left"/>
            </w:pPr>
            <w:r w:rsidRPr="004A2C4F">
              <w:t>2.1</w:t>
            </w:r>
          </w:p>
        </w:tc>
        <w:tc>
          <w:tcPr>
            <w:tcW w:w="2028" w:type="dxa"/>
            <w:tcBorders>
              <w:top w:val="single" w:sz="4" w:space="0" w:color="auto"/>
            </w:tcBorders>
          </w:tcPr>
          <w:p w:rsidR="00856B1D" w:rsidRPr="004A2C4F" w:rsidRDefault="00856B1D" w:rsidP="00856B1D">
            <w:pPr>
              <w:pStyle w:val="Singleleft"/>
              <w:jc w:val="left"/>
            </w:pPr>
            <w:r w:rsidRPr="004A2C4F">
              <w:t>Narrative case summary available at</w:t>
            </w:r>
          </w:p>
        </w:tc>
        <w:tc>
          <w:tcPr>
            <w:tcW w:w="7572" w:type="dxa"/>
            <w:tcBorders>
              <w:top w:val="single" w:sz="4" w:space="0" w:color="auto"/>
            </w:tcBorders>
          </w:tcPr>
          <w:p w:rsidR="00856B1D" w:rsidRPr="004A2C4F" w:rsidRDefault="00856B1D" w:rsidP="00856B1D">
            <w:pPr>
              <w:pStyle w:val="Singleleft"/>
              <w:jc w:val="left"/>
            </w:pPr>
            <w:r w:rsidRPr="004A2C4F">
              <w:t xml:space="preserve">1. </w:t>
            </w:r>
            <w:r w:rsidR="005F7BB4">
              <w:t>DOC.</w:t>
            </w:r>
            <w:r w:rsidR="00FF309E" w:rsidRPr="004A2C4F">
              <w:t xml:space="preserve"> </w:t>
            </w:r>
            <w:r w:rsidRPr="004A2C4F">
              <w:t>101</w:t>
            </w:r>
            <w:r w:rsidRPr="004A2C4F">
              <w:fldChar w:fldCharType="begin"/>
            </w:r>
            <w:r w:rsidRPr="004A2C4F">
              <w:instrText xml:space="preserve"> TA \l "</w:instrText>
            </w:r>
            <w:r w:rsidR="005F7BB4">
              <w:instrText>DOC.</w:instrText>
            </w:r>
            <w:r w:rsidR="00FF309E" w:rsidRPr="004A2C4F">
              <w:instrText xml:space="preserve"> </w:instrText>
            </w:r>
            <w:r w:rsidRPr="004A2C4F">
              <w:instrText>101, Exhibit 10" \s "</w:instrText>
            </w:r>
            <w:r w:rsidR="005F7BB4">
              <w:instrText>DOC.</w:instrText>
            </w:r>
            <w:r w:rsidR="00FF309E" w:rsidRPr="004A2C4F">
              <w:instrText xml:space="preserve"> </w:instrText>
            </w:r>
            <w:r w:rsidRPr="004A2C4F">
              <w:instrText xml:space="preserve">101, Exhibit 10" \c 3 </w:instrText>
            </w:r>
            <w:r w:rsidRPr="004A2C4F">
              <w:fldChar w:fldCharType="end"/>
            </w:r>
            <w:r w:rsidRPr="004A2C4F">
              <w:t>, Reply Brief to Petition to Amend Pleadings as Exhibit 10</w:t>
            </w:r>
          </w:p>
          <w:p w:rsidR="00856B1D" w:rsidRPr="004A2C4F" w:rsidRDefault="00856B1D" w:rsidP="00856B1D">
            <w:pPr>
              <w:pStyle w:val="Singleleft"/>
              <w:jc w:val="left"/>
            </w:pPr>
            <w:r w:rsidRPr="004A2C4F">
              <w:t xml:space="preserve">2.  </w:t>
            </w:r>
            <w:hyperlink r:id="rId30" w:history="1">
              <w:r w:rsidRPr="004A2C4F">
                <w:rPr>
                  <w:rStyle w:val="Hyperlink"/>
                </w:rPr>
                <w:t>http://famguardian.org/Subjects/Taxes/News/CHRuling-060615.htm</w:t>
              </w:r>
            </w:hyperlink>
          </w:p>
        </w:tc>
      </w:tr>
      <w:tr w:rsidR="00856B1D" w:rsidRPr="004A2C4F" w:rsidTr="00856B1D">
        <w:tc>
          <w:tcPr>
            <w:tcW w:w="588" w:type="dxa"/>
            <w:tcBorders>
              <w:top w:val="single" w:sz="4" w:space="0" w:color="auto"/>
            </w:tcBorders>
          </w:tcPr>
          <w:p w:rsidR="00856B1D" w:rsidRPr="004A2C4F" w:rsidRDefault="00856B1D" w:rsidP="00856B1D">
            <w:pPr>
              <w:pStyle w:val="Singleleft"/>
              <w:jc w:val="left"/>
            </w:pPr>
            <w:r w:rsidRPr="004A2C4F">
              <w:t>2.2</w:t>
            </w:r>
          </w:p>
        </w:tc>
        <w:tc>
          <w:tcPr>
            <w:tcW w:w="2028" w:type="dxa"/>
            <w:tcBorders>
              <w:top w:val="single" w:sz="4" w:space="0" w:color="auto"/>
            </w:tcBorders>
          </w:tcPr>
          <w:p w:rsidR="00856B1D" w:rsidRPr="004A2C4F" w:rsidRDefault="00856B1D" w:rsidP="00856B1D">
            <w:pPr>
              <w:pStyle w:val="Singleleft"/>
              <w:jc w:val="left"/>
            </w:pPr>
            <w:r w:rsidRPr="004A2C4F">
              <w:t>Pleadings available online at</w:t>
            </w:r>
          </w:p>
        </w:tc>
        <w:tc>
          <w:tcPr>
            <w:tcW w:w="7572" w:type="dxa"/>
            <w:tcBorders>
              <w:top w:val="single" w:sz="4" w:space="0" w:color="auto"/>
            </w:tcBorders>
          </w:tcPr>
          <w:p w:rsidR="00856B1D" w:rsidRPr="004A2C4F" w:rsidRDefault="00856B1D" w:rsidP="008912B5">
            <w:pPr>
              <w:pStyle w:val="Singleleft"/>
              <w:jc w:val="left"/>
            </w:pPr>
            <w:r w:rsidRPr="004A2C4F">
              <w:t xml:space="preserve">1.  PACER: </w:t>
            </w:r>
            <w:hyperlink r:id="rId31" w:history="1">
              <w:r w:rsidRPr="004A2C4F">
                <w:rPr>
                  <w:rStyle w:val="Hyperlink"/>
                </w:rPr>
                <w:t>https://ecf.casd.uscourts.gov/</w:t>
              </w:r>
            </w:hyperlink>
          </w:p>
        </w:tc>
      </w:tr>
      <w:tr w:rsidR="00856B1D" w:rsidRPr="004A2C4F" w:rsidTr="00856B1D">
        <w:tc>
          <w:tcPr>
            <w:tcW w:w="10188" w:type="dxa"/>
            <w:gridSpan w:val="3"/>
            <w:tcBorders>
              <w:top w:val="double" w:sz="4" w:space="0" w:color="auto"/>
              <w:bottom w:val="single" w:sz="4" w:space="0" w:color="auto"/>
            </w:tcBorders>
            <w:shd w:val="clear" w:color="auto" w:fill="CCFFFF"/>
          </w:tcPr>
          <w:p w:rsidR="00856B1D" w:rsidRPr="004A2C4F" w:rsidRDefault="00856B1D" w:rsidP="00856B1D">
            <w:pPr>
              <w:pStyle w:val="Singleleft"/>
              <w:rPr>
                <w:b/>
                <w:bCs/>
                <w:i/>
                <w:iCs/>
              </w:rPr>
            </w:pPr>
            <w:smartTag w:uri="urn:schemas-microsoft-com:office:smarttags" w:element="Street">
              <w:smartTag w:uri="urn:schemas-microsoft-com:office:smarttags" w:element="address">
                <w:r w:rsidRPr="004A2C4F">
                  <w:rPr>
                    <w:b/>
                    <w:bCs/>
                    <w:i/>
                    <w:iCs/>
                  </w:rPr>
                  <w:t>3.  LOWER COURT</w:t>
                </w:r>
              </w:smartTag>
            </w:smartTag>
          </w:p>
        </w:tc>
      </w:tr>
      <w:tr w:rsidR="00856B1D" w:rsidRPr="004A2C4F" w:rsidTr="00856B1D">
        <w:tc>
          <w:tcPr>
            <w:tcW w:w="588" w:type="dxa"/>
            <w:tcBorders>
              <w:top w:val="single" w:sz="4" w:space="0" w:color="auto"/>
            </w:tcBorders>
          </w:tcPr>
          <w:p w:rsidR="00856B1D" w:rsidRPr="004A2C4F" w:rsidRDefault="00856B1D" w:rsidP="00856B1D">
            <w:pPr>
              <w:pStyle w:val="Singleleft"/>
              <w:jc w:val="left"/>
            </w:pPr>
            <w:r w:rsidRPr="004A2C4F">
              <w:t>3.1</w:t>
            </w:r>
          </w:p>
        </w:tc>
        <w:tc>
          <w:tcPr>
            <w:tcW w:w="2028" w:type="dxa"/>
            <w:tcBorders>
              <w:top w:val="single" w:sz="4" w:space="0" w:color="auto"/>
            </w:tcBorders>
          </w:tcPr>
          <w:p w:rsidR="00856B1D" w:rsidRPr="004A2C4F" w:rsidRDefault="00856B1D" w:rsidP="00856B1D">
            <w:pPr>
              <w:pStyle w:val="Singleleft"/>
              <w:jc w:val="left"/>
            </w:pPr>
            <w:r w:rsidRPr="004A2C4F">
              <w:t>Case Number</w:t>
            </w:r>
          </w:p>
        </w:tc>
        <w:tc>
          <w:tcPr>
            <w:tcW w:w="7572" w:type="dxa"/>
            <w:tcBorders>
              <w:top w:val="single" w:sz="4" w:space="0" w:color="auto"/>
            </w:tcBorders>
          </w:tcPr>
          <w:p w:rsidR="00856B1D" w:rsidRPr="004A2C4F" w:rsidRDefault="00856B1D" w:rsidP="00856B1D">
            <w:pPr>
              <w:pStyle w:val="Singleleft"/>
              <w:jc w:val="left"/>
            </w:pPr>
            <w:r w:rsidRPr="004A2C4F">
              <w:t>05-CV-00921</w:t>
            </w:r>
          </w:p>
        </w:tc>
      </w:tr>
      <w:tr w:rsidR="00856B1D" w:rsidRPr="004A2C4F" w:rsidTr="00856B1D">
        <w:tc>
          <w:tcPr>
            <w:tcW w:w="588" w:type="dxa"/>
          </w:tcPr>
          <w:p w:rsidR="00856B1D" w:rsidRPr="004A2C4F" w:rsidRDefault="00856B1D" w:rsidP="00856B1D">
            <w:pPr>
              <w:pStyle w:val="Singleleft"/>
              <w:jc w:val="left"/>
            </w:pPr>
            <w:r w:rsidRPr="004A2C4F">
              <w:t>3.2</w:t>
            </w:r>
          </w:p>
        </w:tc>
        <w:tc>
          <w:tcPr>
            <w:tcW w:w="2028" w:type="dxa"/>
          </w:tcPr>
          <w:p w:rsidR="00856B1D" w:rsidRPr="004A2C4F" w:rsidRDefault="00856B1D" w:rsidP="00856B1D">
            <w:pPr>
              <w:pStyle w:val="Singleleft"/>
              <w:jc w:val="left"/>
            </w:pPr>
            <w:r w:rsidRPr="004A2C4F">
              <w:t>Court</w:t>
            </w:r>
          </w:p>
        </w:tc>
        <w:tc>
          <w:tcPr>
            <w:tcW w:w="7572" w:type="dxa"/>
          </w:tcPr>
          <w:p w:rsidR="00856B1D" w:rsidRPr="004A2C4F" w:rsidRDefault="00856B1D" w:rsidP="00856B1D">
            <w:pPr>
              <w:pStyle w:val="Singleleft"/>
              <w:jc w:val="left"/>
            </w:pPr>
            <w:smartTag w:uri="urn:schemas-microsoft-com:office:smarttags" w:element="country-region">
              <w:smartTag w:uri="urn:schemas-microsoft-com:office:smarttags" w:element="place">
                <w:r w:rsidRPr="004A2C4F">
                  <w:t>United States</w:t>
                </w:r>
              </w:smartTag>
            </w:smartTag>
            <w:r w:rsidRPr="004A2C4F">
              <w:t xml:space="preserve"> District Court, </w:t>
            </w:r>
            <w:r w:rsidR="00AF402A" w:rsidRPr="0066114A">
              <w:rPr>
                <w:highlight w:val="yellow"/>
              </w:rPr>
              <w:t xml:space="preserve">&lt;&lt;YOUR </w:t>
            </w:r>
            <w:r w:rsidR="0066114A">
              <w:rPr>
                <w:highlight w:val="yellow"/>
              </w:rPr>
              <w:t>COURT</w:t>
            </w:r>
            <w:r w:rsidR="00AF402A" w:rsidRPr="0066114A">
              <w:rPr>
                <w:highlight w:val="yellow"/>
              </w:rPr>
              <w:t xml:space="preserve"> NAME&gt;&gt;</w:t>
            </w:r>
            <w:r w:rsidRPr="004A2C4F">
              <w:t>.</w:t>
            </w:r>
          </w:p>
        </w:tc>
      </w:tr>
      <w:tr w:rsidR="00856B1D" w:rsidRPr="004A2C4F" w:rsidTr="00856B1D">
        <w:tc>
          <w:tcPr>
            <w:tcW w:w="588" w:type="dxa"/>
          </w:tcPr>
          <w:p w:rsidR="00856B1D" w:rsidRPr="004A2C4F" w:rsidRDefault="00856B1D" w:rsidP="00856B1D">
            <w:pPr>
              <w:pStyle w:val="Singleleft"/>
              <w:jc w:val="left"/>
            </w:pPr>
            <w:r w:rsidRPr="004A2C4F">
              <w:t>3.3</w:t>
            </w:r>
          </w:p>
        </w:tc>
        <w:tc>
          <w:tcPr>
            <w:tcW w:w="2028" w:type="dxa"/>
          </w:tcPr>
          <w:p w:rsidR="00856B1D" w:rsidRPr="004A2C4F" w:rsidRDefault="00856B1D" w:rsidP="00856B1D">
            <w:pPr>
              <w:pStyle w:val="Singleleft"/>
              <w:jc w:val="left"/>
            </w:pPr>
            <w:r w:rsidRPr="004A2C4F">
              <w:t>Judge</w:t>
            </w:r>
          </w:p>
        </w:tc>
        <w:tc>
          <w:tcPr>
            <w:tcW w:w="7572" w:type="dxa"/>
          </w:tcPr>
          <w:p w:rsidR="00856B1D" w:rsidRPr="004A2C4F" w:rsidRDefault="00856B1D" w:rsidP="00856B1D">
            <w:pPr>
              <w:pStyle w:val="Singleleft"/>
              <w:jc w:val="left"/>
            </w:pPr>
            <w:r w:rsidRPr="004A2C4F">
              <w:t>James Lorenz, Courtroom 14, Fifth Floor</w:t>
            </w:r>
          </w:p>
        </w:tc>
      </w:tr>
      <w:tr w:rsidR="00856B1D" w:rsidRPr="004A2C4F" w:rsidTr="00856B1D">
        <w:tc>
          <w:tcPr>
            <w:tcW w:w="588" w:type="dxa"/>
          </w:tcPr>
          <w:p w:rsidR="00856B1D" w:rsidRPr="004A2C4F" w:rsidRDefault="00856B1D" w:rsidP="00856B1D">
            <w:pPr>
              <w:pStyle w:val="Singleleft"/>
              <w:jc w:val="left"/>
            </w:pPr>
            <w:r w:rsidRPr="004A2C4F">
              <w:t>3.4</w:t>
            </w:r>
          </w:p>
        </w:tc>
        <w:tc>
          <w:tcPr>
            <w:tcW w:w="2028" w:type="dxa"/>
          </w:tcPr>
          <w:p w:rsidR="00856B1D" w:rsidRPr="004A2C4F" w:rsidRDefault="00856B1D" w:rsidP="00856B1D">
            <w:pPr>
              <w:pStyle w:val="Singleleft"/>
              <w:jc w:val="left"/>
            </w:pPr>
            <w:r w:rsidRPr="004A2C4F">
              <w:t>Magistrate</w:t>
            </w:r>
          </w:p>
        </w:tc>
        <w:tc>
          <w:tcPr>
            <w:tcW w:w="7572" w:type="dxa"/>
          </w:tcPr>
          <w:p w:rsidR="00856B1D" w:rsidRPr="004A2C4F" w:rsidRDefault="00856B1D" w:rsidP="00856B1D">
            <w:pPr>
              <w:pStyle w:val="Singleleft"/>
              <w:jc w:val="left"/>
            </w:pPr>
            <w:r w:rsidRPr="004A2C4F">
              <w:t>Cathy Bencivengo, Courtroom E, 1st Floor</w:t>
            </w:r>
          </w:p>
        </w:tc>
      </w:tr>
      <w:tr w:rsidR="00856B1D" w:rsidRPr="004A2C4F" w:rsidTr="00856B1D">
        <w:tc>
          <w:tcPr>
            <w:tcW w:w="588" w:type="dxa"/>
          </w:tcPr>
          <w:p w:rsidR="00856B1D" w:rsidRPr="004A2C4F" w:rsidRDefault="00856B1D" w:rsidP="00856B1D">
            <w:pPr>
              <w:pStyle w:val="Singleleft"/>
              <w:jc w:val="left"/>
            </w:pPr>
            <w:r w:rsidRPr="004A2C4F">
              <w:t>3.5</w:t>
            </w:r>
          </w:p>
        </w:tc>
        <w:tc>
          <w:tcPr>
            <w:tcW w:w="2028" w:type="dxa"/>
          </w:tcPr>
          <w:p w:rsidR="00856B1D" w:rsidRPr="004A2C4F" w:rsidRDefault="00856B1D" w:rsidP="00856B1D">
            <w:pPr>
              <w:pStyle w:val="Singleleft"/>
              <w:jc w:val="left"/>
            </w:pPr>
            <w:r w:rsidRPr="004A2C4F">
              <w:t xml:space="preserve">Complaint filed: </w:t>
            </w:r>
          </w:p>
        </w:tc>
        <w:tc>
          <w:tcPr>
            <w:tcW w:w="7572" w:type="dxa"/>
          </w:tcPr>
          <w:p w:rsidR="00856B1D" w:rsidRPr="004A2C4F" w:rsidRDefault="00856B1D" w:rsidP="00856B1D">
            <w:pPr>
              <w:pStyle w:val="Singleleft"/>
              <w:jc w:val="left"/>
            </w:pPr>
            <w:r w:rsidRPr="004A2C4F">
              <w:t>May 2, 2005.</w:t>
            </w:r>
          </w:p>
        </w:tc>
      </w:tr>
      <w:tr w:rsidR="00DC7F76" w:rsidRPr="004A2C4F" w:rsidTr="00856B1D">
        <w:tc>
          <w:tcPr>
            <w:tcW w:w="588" w:type="dxa"/>
          </w:tcPr>
          <w:p w:rsidR="00DC7F76" w:rsidRPr="004A2C4F" w:rsidRDefault="00DC7F76" w:rsidP="00856B1D">
            <w:pPr>
              <w:pStyle w:val="Singleleft"/>
              <w:jc w:val="left"/>
            </w:pPr>
            <w:r w:rsidRPr="004A2C4F">
              <w:t>3.6</w:t>
            </w:r>
          </w:p>
        </w:tc>
        <w:tc>
          <w:tcPr>
            <w:tcW w:w="2028" w:type="dxa"/>
          </w:tcPr>
          <w:p w:rsidR="00DC7F76" w:rsidRPr="004A2C4F" w:rsidRDefault="00DC7F76" w:rsidP="00856B1D">
            <w:pPr>
              <w:pStyle w:val="Singleleft"/>
              <w:jc w:val="left"/>
            </w:pPr>
            <w:r w:rsidRPr="004A2C4F">
              <w:t>Service of process</w:t>
            </w:r>
          </w:p>
        </w:tc>
        <w:tc>
          <w:tcPr>
            <w:tcW w:w="7572" w:type="dxa"/>
          </w:tcPr>
          <w:p w:rsidR="00DC7F76" w:rsidRPr="004A2C4F" w:rsidRDefault="00DC7F76" w:rsidP="00856B1D">
            <w:pPr>
              <w:pStyle w:val="Singleleft"/>
              <w:jc w:val="left"/>
            </w:pPr>
            <w:r w:rsidRPr="004A2C4F">
              <w:t>Appellant was never personally served process.  Summons was left on the doorstep of a house.</w:t>
            </w:r>
            <w:r w:rsidR="00BC1394" w:rsidRPr="004A2C4F">
              <w:t xml:space="preserve">  This has repeatedly been emphasized in several pleadings and never denied by the Appellee.</w:t>
            </w:r>
          </w:p>
        </w:tc>
      </w:tr>
      <w:tr w:rsidR="00856B1D" w:rsidRPr="004A2C4F" w:rsidTr="00856B1D">
        <w:tc>
          <w:tcPr>
            <w:tcW w:w="588" w:type="dxa"/>
          </w:tcPr>
          <w:p w:rsidR="00856B1D" w:rsidRPr="004A2C4F" w:rsidRDefault="00BC1394" w:rsidP="00856B1D">
            <w:pPr>
              <w:pStyle w:val="Singleleft"/>
              <w:jc w:val="left"/>
            </w:pPr>
            <w:r w:rsidRPr="004A2C4F">
              <w:lastRenderedPageBreak/>
              <w:t>3.7</w:t>
            </w:r>
          </w:p>
        </w:tc>
        <w:tc>
          <w:tcPr>
            <w:tcW w:w="2028" w:type="dxa"/>
          </w:tcPr>
          <w:p w:rsidR="00856B1D" w:rsidRPr="004A2C4F" w:rsidRDefault="00856B1D" w:rsidP="00856B1D">
            <w:pPr>
              <w:pStyle w:val="Singleleft"/>
              <w:jc w:val="left"/>
            </w:pPr>
            <w:r w:rsidRPr="004A2C4F">
              <w:t>Basis of Complaint</w:t>
            </w:r>
          </w:p>
        </w:tc>
        <w:tc>
          <w:tcPr>
            <w:tcW w:w="7572" w:type="dxa"/>
          </w:tcPr>
          <w:p w:rsidR="00856B1D" w:rsidRPr="004A2C4F" w:rsidRDefault="00856B1D" w:rsidP="00856B1D">
            <w:pPr>
              <w:pStyle w:val="Singleleft"/>
              <w:jc w:val="left"/>
            </w:pPr>
            <w:r w:rsidRPr="004A2C4F">
              <w:t>26 U.S.C. §§6700, 6701, 7402, 7408</w:t>
            </w:r>
            <w:r w:rsidRPr="004A2C4F">
              <w:fldChar w:fldCharType="begin"/>
            </w:r>
            <w:r w:rsidRPr="004A2C4F">
              <w:instrText xml:space="preserve"> TA \l "26 U.S.C. §§6700, 6701, 7402, 7408" \s "26 U.S.C. §§6700, 6701, 7402, 7408" \c 2 </w:instrText>
            </w:r>
            <w:r w:rsidRPr="004A2C4F">
              <w:fldChar w:fldCharType="end"/>
            </w:r>
          </w:p>
        </w:tc>
      </w:tr>
      <w:tr w:rsidR="00856B1D" w:rsidRPr="004A2C4F" w:rsidTr="00856B1D">
        <w:tc>
          <w:tcPr>
            <w:tcW w:w="588" w:type="dxa"/>
          </w:tcPr>
          <w:p w:rsidR="00856B1D" w:rsidRPr="004A2C4F" w:rsidRDefault="00BC1394" w:rsidP="00856B1D">
            <w:pPr>
              <w:pStyle w:val="Singleleft"/>
              <w:jc w:val="left"/>
            </w:pPr>
            <w:r w:rsidRPr="004A2C4F">
              <w:t>3.8</w:t>
            </w:r>
          </w:p>
        </w:tc>
        <w:tc>
          <w:tcPr>
            <w:tcW w:w="2028" w:type="dxa"/>
          </w:tcPr>
          <w:p w:rsidR="00856B1D" w:rsidRPr="004A2C4F" w:rsidRDefault="00856B1D" w:rsidP="00856B1D">
            <w:pPr>
              <w:pStyle w:val="Singleleft"/>
              <w:jc w:val="left"/>
            </w:pPr>
            <w:r w:rsidRPr="004A2C4F">
              <w:t>Answer Filed</w:t>
            </w:r>
          </w:p>
        </w:tc>
        <w:tc>
          <w:tcPr>
            <w:tcW w:w="7572" w:type="dxa"/>
          </w:tcPr>
          <w:p w:rsidR="00856B1D" w:rsidRPr="004A2C4F" w:rsidRDefault="00856B1D" w:rsidP="00856B1D">
            <w:pPr>
              <w:pStyle w:val="Singleleft"/>
              <w:jc w:val="left"/>
            </w:pPr>
            <w:r w:rsidRPr="004A2C4F">
              <w:t xml:space="preserve">June 9, 2005, </w:t>
            </w:r>
            <w:r w:rsidR="005F7BB4">
              <w:t>DOC.</w:t>
            </w:r>
            <w:r w:rsidR="00FF468C" w:rsidRPr="004A2C4F">
              <w:t xml:space="preserve"> </w:t>
            </w:r>
            <w:r w:rsidRPr="004A2C4F">
              <w:t>05</w:t>
            </w:r>
          </w:p>
        </w:tc>
      </w:tr>
      <w:tr w:rsidR="00856B1D" w:rsidRPr="004A2C4F" w:rsidTr="00856B1D">
        <w:tc>
          <w:tcPr>
            <w:tcW w:w="588" w:type="dxa"/>
          </w:tcPr>
          <w:p w:rsidR="00856B1D" w:rsidRPr="004A2C4F" w:rsidRDefault="00BC1394" w:rsidP="00856B1D">
            <w:pPr>
              <w:pStyle w:val="Singleleft"/>
              <w:jc w:val="left"/>
            </w:pPr>
            <w:r w:rsidRPr="004A2C4F">
              <w:t>3.9</w:t>
            </w:r>
          </w:p>
        </w:tc>
        <w:tc>
          <w:tcPr>
            <w:tcW w:w="2028" w:type="dxa"/>
          </w:tcPr>
          <w:p w:rsidR="00856B1D" w:rsidRPr="004A2C4F" w:rsidRDefault="00856B1D" w:rsidP="00856B1D">
            <w:pPr>
              <w:pStyle w:val="Singleleft"/>
              <w:jc w:val="left"/>
            </w:pPr>
            <w:r w:rsidRPr="004A2C4F">
              <w:t>Petitions to Dismiss filed by Appellant</w:t>
            </w:r>
          </w:p>
        </w:tc>
        <w:tc>
          <w:tcPr>
            <w:tcW w:w="7572" w:type="dxa"/>
          </w:tcPr>
          <w:p w:rsidR="00856B1D" w:rsidRPr="005F7BB4" w:rsidRDefault="005F7BB4" w:rsidP="00856B1D">
            <w:pPr>
              <w:pStyle w:val="Singleleft"/>
              <w:jc w:val="left"/>
              <w:rPr>
                <w:lang w:val="pl-PL"/>
              </w:rPr>
            </w:pPr>
            <w:r w:rsidRPr="005F7BB4">
              <w:rPr>
                <w:lang w:val="pl-PL"/>
              </w:rPr>
              <w:t>DOC.</w:t>
            </w:r>
            <w:r w:rsidR="00FF309E" w:rsidRPr="005F7BB4">
              <w:rPr>
                <w:lang w:val="pl-PL"/>
              </w:rPr>
              <w:t xml:space="preserve"> </w:t>
            </w:r>
            <w:r w:rsidR="00856B1D" w:rsidRPr="005F7BB4">
              <w:rPr>
                <w:lang w:val="pl-PL"/>
              </w:rPr>
              <w:t>07</w:t>
            </w:r>
            <w:r w:rsidR="00856B1D" w:rsidRPr="004A2C4F">
              <w:fldChar w:fldCharType="begin"/>
            </w:r>
            <w:r w:rsidR="00856B1D" w:rsidRPr="005F7BB4">
              <w:rPr>
                <w:lang w:val="pl-PL"/>
              </w:rPr>
              <w:instrText xml:space="preserve"> TA \l "</w:instrText>
            </w:r>
            <w:r w:rsidRPr="005F7BB4">
              <w:rPr>
                <w:lang w:val="pl-PL"/>
              </w:rPr>
              <w:instrText>DOC.</w:instrText>
            </w:r>
            <w:r w:rsidR="00FF309E" w:rsidRPr="005F7BB4">
              <w:rPr>
                <w:lang w:val="pl-PL"/>
              </w:rPr>
              <w:instrText xml:space="preserve"> </w:instrText>
            </w:r>
            <w:r w:rsidR="00856B1D" w:rsidRPr="005F7BB4">
              <w:rPr>
                <w:lang w:val="pl-PL"/>
              </w:rPr>
              <w:instrText>07" \s "</w:instrText>
            </w:r>
            <w:r w:rsidRPr="005F7BB4">
              <w:rPr>
                <w:lang w:val="pl-PL"/>
              </w:rPr>
              <w:instrText>DOC.</w:instrText>
            </w:r>
            <w:r w:rsidR="00FF309E" w:rsidRPr="005F7BB4">
              <w:rPr>
                <w:lang w:val="pl-PL"/>
              </w:rPr>
              <w:instrText xml:space="preserve"> </w:instrText>
            </w:r>
            <w:r w:rsidR="00856B1D" w:rsidRPr="005F7BB4">
              <w:rPr>
                <w:lang w:val="pl-PL"/>
              </w:rPr>
              <w:instrText xml:space="preserve">07" \c 3 </w:instrText>
            </w:r>
            <w:r w:rsidR="00856B1D" w:rsidRPr="004A2C4F">
              <w:fldChar w:fldCharType="end"/>
            </w:r>
            <w:r w:rsidR="00856B1D" w:rsidRPr="005F7BB4">
              <w:rPr>
                <w:lang w:val="pl-PL"/>
              </w:rPr>
              <w:t>, 6/8/2005</w:t>
            </w:r>
          </w:p>
          <w:p w:rsidR="00856B1D" w:rsidRPr="005F7BB4" w:rsidRDefault="005F7BB4" w:rsidP="00856B1D">
            <w:pPr>
              <w:pStyle w:val="Singleleft"/>
              <w:jc w:val="left"/>
              <w:rPr>
                <w:lang w:val="pl-PL"/>
              </w:rPr>
            </w:pPr>
            <w:r w:rsidRPr="005F7BB4">
              <w:rPr>
                <w:lang w:val="pl-PL"/>
              </w:rPr>
              <w:t>DOC.</w:t>
            </w:r>
            <w:r w:rsidR="00FF309E" w:rsidRPr="005F7BB4">
              <w:rPr>
                <w:lang w:val="pl-PL"/>
              </w:rPr>
              <w:t xml:space="preserve"> </w:t>
            </w:r>
            <w:r w:rsidR="00856B1D" w:rsidRPr="005F7BB4">
              <w:rPr>
                <w:lang w:val="pl-PL"/>
              </w:rPr>
              <w:t>42, 43</w:t>
            </w:r>
            <w:r w:rsidR="00856B1D" w:rsidRPr="004A2C4F">
              <w:fldChar w:fldCharType="begin"/>
            </w:r>
            <w:r w:rsidR="00856B1D" w:rsidRPr="005F7BB4">
              <w:rPr>
                <w:lang w:val="pl-PL"/>
              </w:rPr>
              <w:instrText xml:space="preserve"> TA \l "</w:instrText>
            </w:r>
            <w:r w:rsidRPr="005F7BB4">
              <w:rPr>
                <w:lang w:val="pl-PL"/>
              </w:rPr>
              <w:instrText>DOC.</w:instrText>
            </w:r>
            <w:r w:rsidR="00FF309E" w:rsidRPr="005F7BB4">
              <w:rPr>
                <w:lang w:val="pl-PL"/>
              </w:rPr>
              <w:instrText xml:space="preserve"> </w:instrText>
            </w:r>
            <w:r w:rsidR="00856B1D" w:rsidRPr="005F7BB4">
              <w:rPr>
                <w:lang w:val="pl-PL"/>
              </w:rPr>
              <w:instrText>42, 43" \s "</w:instrText>
            </w:r>
            <w:r w:rsidRPr="005F7BB4">
              <w:rPr>
                <w:lang w:val="pl-PL"/>
              </w:rPr>
              <w:instrText>DOC.</w:instrText>
            </w:r>
            <w:r w:rsidR="00FF309E" w:rsidRPr="005F7BB4">
              <w:rPr>
                <w:lang w:val="pl-PL"/>
              </w:rPr>
              <w:instrText xml:space="preserve"> </w:instrText>
            </w:r>
            <w:r w:rsidR="00856B1D" w:rsidRPr="005F7BB4">
              <w:rPr>
                <w:lang w:val="pl-PL"/>
              </w:rPr>
              <w:instrText xml:space="preserve">42, 43" \c 3 </w:instrText>
            </w:r>
            <w:r w:rsidR="00856B1D" w:rsidRPr="004A2C4F">
              <w:fldChar w:fldCharType="end"/>
            </w:r>
            <w:r w:rsidR="00856B1D" w:rsidRPr="005F7BB4">
              <w:rPr>
                <w:lang w:val="pl-PL"/>
              </w:rPr>
              <w:t xml:space="preserve">; 11/15/2005; Reply Brief </w:t>
            </w:r>
            <w:r w:rsidRPr="005F7BB4">
              <w:rPr>
                <w:lang w:val="pl-PL"/>
              </w:rPr>
              <w:t>DOC.</w:t>
            </w:r>
            <w:r w:rsidR="00FF309E" w:rsidRPr="005F7BB4">
              <w:rPr>
                <w:lang w:val="pl-PL"/>
              </w:rPr>
              <w:t xml:space="preserve"> </w:t>
            </w:r>
            <w:r w:rsidR="00856B1D" w:rsidRPr="005F7BB4">
              <w:rPr>
                <w:lang w:val="pl-PL"/>
              </w:rPr>
              <w:t>60</w:t>
            </w:r>
          </w:p>
          <w:p w:rsidR="00856B1D" w:rsidRPr="004A2C4F" w:rsidRDefault="005F7BB4" w:rsidP="00856B1D">
            <w:pPr>
              <w:pStyle w:val="Singleleft"/>
              <w:jc w:val="left"/>
            </w:pPr>
            <w:r>
              <w:t>DOC.</w:t>
            </w:r>
            <w:r w:rsidR="00FF309E" w:rsidRPr="004A2C4F">
              <w:t xml:space="preserve"> </w:t>
            </w:r>
            <w:r w:rsidR="00856B1D" w:rsidRPr="004A2C4F">
              <w:t>81, 82, 83</w:t>
            </w:r>
            <w:r w:rsidR="00856B1D" w:rsidRPr="004A2C4F">
              <w:fldChar w:fldCharType="begin"/>
            </w:r>
            <w:r w:rsidR="00856B1D" w:rsidRPr="004A2C4F">
              <w:instrText xml:space="preserve"> TA \l "</w:instrText>
            </w:r>
            <w:r>
              <w:instrText>DOC.</w:instrText>
            </w:r>
            <w:r w:rsidR="00FF309E" w:rsidRPr="004A2C4F">
              <w:instrText xml:space="preserve"> </w:instrText>
            </w:r>
            <w:r w:rsidR="00856B1D" w:rsidRPr="004A2C4F">
              <w:instrText>81, 82, 83" \s "</w:instrText>
            </w:r>
            <w:r>
              <w:instrText>DOC.</w:instrText>
            </w:r>
            <w:r w:rsidR="00FF309E" w:rsidRPr="004A2C4F">
              <w:instrText xml:space="preserve"> </w:instrText>
            </w:r>
            <w:r w:rsidR="00856B1D" w:rsidRPr="004A2C4F">
              <w:instrText xml:space="preserve">81, 82, 83" \c 3 </w:instrText>
            </w:r>
            <w:r w:rsidR="00856B1D" w:rsidRPr="004A2C4F">
              <w:fldChar w:fldCharType="end"/>
            </w:r>
            <w:r w:rsidR="00856B1D" w:rsidRPr="004A2C4F">
              <w:t>; 5/1/2006; Reply Brief 5/25/2006</w:t>
            </w:r>
          </w:p>
        </w:tc>
      </w:tr>
      <w:tr w:rsidR="00856B1D" w:rsidRPr="004A2C4F" w:rsidTr="00856B1D">
        <w:tc>
          <w:tcPr>
            <w:tcW w:w="588" w:type="dxa"/>
          </w:tcPr>
          <w:p w:rsidR="00856B1D" w:rsidRPr="004A2C4F" w:rsidRDefault="00BC1394" w:rsidP="00856B1D">
            <w:pPr>
              <w:pStyle w:val="Singleleft"/>
              <w:jc w:val="left"/>
            </w:pPr>
            <w:r w:rsidRPr="004A2C4F">
              <w:t>3.10</w:t>
            </w:r>
          </w:p>
        </w:tc>
        <w:tc>
          <w:tcPr>
            <w:tcW w:w="2028" w:type="dxa"/>
          </w:tcPr>
          <w:p w:rsidR="00856B1D" w:rsidRPr="004A2C4F" w:rsidRDefault="00856B1D" w:rsidP="00856B1D">
            <w:pPr>
              <w:pStyle w:val="Singleleft"/>
              <w:jc w:val="left"/>
            </w:pPr>
            <w:r w:rsidRPr="004A2C4F">
              <w:t>Request for Prod. Of Documents served upon Plaintiff</w:t>
            </w:r>
          </w:p>
        </w:tc>
        <w:tc>
          <w:tcPr>
            <w:tcW w:w="7572" w:type="dxa"/>
          </w:tcPr>
          <w:p w:rsidR="00856B1D" w:rsidRPr="004A2C4F" w:rsidRDefault="00856B1D" w:rsidP="00856B1D">
            <w:pPr>
              <w:pStyle w:val="Singleleft"/>
              <w:jc w:val="left"/>
            </w:pPr>
            <w:r w:rsidRPr="004A2C4F">
              <w:t>Set 1 served 11/22/2005.  Response received 12/21/2005.</w:t>
            </w:r>
          </w:p>
        </w:tc>
      </w:tr>
      <w:tr w:rsidR="00856B1D" w:rsidRPr="004A2C4F" w:rsidTr="00856B1D">
        <w:tc>
          <w:tcPr>
            <w:tcW w:w="588" w:type="dxa"/>
          </w:tcPr>
          <w:p w:rsidR="00856B1D" w:rsidRPr="004A2C4F" w:rsidRDefault="00BC1394" w:rsidP="00856B1D">
            <w:pPr>
              <w:pStyle w:val="Singleleft"/>
              <w:jc w:val="left"/>
            </w:pPr>
            <w:r w:rsidRPr="004A2C4F">
              <w:t>3.11</w:t>
            </w:r>
          </w:p>
        </w:tc>
        <w:tc>
          <w:tcPr>
            <w:tcW w:w="2028" w:type="dxa"/>
          </w:tcPr>
          <w:p w:rsidR="00856B1D" w:rsidRPr="004A2C4F" w:rsidRDefault="00856B1D" w:rsidP="00856B1D">
            <w:pPr>
              <w:pStyle w:val="Singleleft"/>
              <w:jc w:val="left"/>
            </w:pPr>
            <w:r w:rsidRPr="004A2C4F">
              <w:t>Deposition of Appellant</w:t>
            </w:r>
          </w:p>
        </w:tc>
        <w:tc>
          <w:tcPr>
            <w:tcW w:w="7572" w:type="dxa"/>
          </w:tcPr>
          <w:p w:rsidR="00856B1D" w:rsidRPr="004A2C4F" w:rsidRDefault="00856B1D" w:rsidP="00856B1D">
            <w:pPr>
              <w:pStyle w:val="Singleleft"/>
              <w:jc w:val="left"/>
            </w:pPr>
            <w:r w:rsidRPr="004A2C4F">
              <w:t xml:space="preserve">11/30/2005, Transcript attached to </w:t>
            </w:r>
            <w:r w:rsidR="005F7BB4">
              <w:t>DOC.</w:t>
            </w:r>
            <w:r w:rsidR="00FF309E" w:rsidRPr="004A2C4F">
              <w:t xml:space="preserve"> </w:t>
            </w:r>
            <w:r w:rsidRPr="004A2C4F">
              <w:t>72</w:t>
            </w:r>
            <w:r w:rsidRPr="004A2C4F">
              <w:fldChar w:fldCharType="begin"/>
            </w:r>
            <w:r w:rsidRPr="004A2C4F">
              <w:instrText xml:space="preserve"> TA \l "</w:instrText>
            </w:r>
            <w:r w:rsidR="005F7BB4">
              <w:instrText>DOC.</w:instrText>
            </w:r>
            <w:r w:rsidR="00FF309E" w:rsidRPr="004A2C4F">
              <w:instrText xml:space="preserve"> </w:instrText>
            </w:r>
            <w:r w:rsidRPr="004A2C4F">
              <w:instrText>72, Exhibit 10" \s "</w:instrText>
            </w:r>
            <w:r w:rsidR="005F7BB4">
              <w:instrText>DOC.</w:instrText>
            </w:r>
            <w:r w:rsidR="00FF309E" w:rsidRPr="004A2C4F">
              <w:instrText xml:space="preserve"> </w:instrText>
            </w:r>
            <w:r w:rsidRPr="004A2C4F">
              <w:instrText xml:space="preserve">72, Exhibit 10" \c 3 </w:instrText>
            </w:r>
            <w:r w:rsidRPr="004A2C4F">
              <w:fldChar w:fldCharType="end"/>
            </w:r>
            <w:r w:rsidRPr="004A2C4F">
              <w:t xml:space="preserve"> as Exhibit 10</w:t>
            </w:r>
          </w:p>
          <w:p w:rsidR="00856B1D" w:rsidRPr="004A2C4F" w:rsidRDefault="00856B1D" w:rsidP="00856B1D">
            <w:pPr>
              <w:pStyle w:val="Singleleft"/>
              <w:jc w:val="left"/>
            </w:pPr>
            <w:r w:rsidRPr="004A2C4F">
              <w:t xml:space="preserve">Amplified Deposition Transcript also provided as part of </w:t>
            </w:r>
            <w:r w:rsidR="005F7BB4">
              <w:t>DOC.</w:t>
            </w:r>
            <w:r w:rsidR="00FF309E" w:rsidRPr="004A2C4F">
              <w:t xml:space="preserve"> </w:t>
            </w:r>
            <w:r w:rsidRPr="004A2C4F">
              <w:t>72, Exhibit 10</w:t>
            </w:r>
          </w:p>
        </w:tc>
      </w:tr>
      <w:tr w:rsidR="00856B1D" w:rsidRPr="004A2C4F" w:rsidTr="00856B1D">
        <w:tc>
          <w:tcPr>
            <w:tcW w:w="588" w:type="dxa"/>
          </w:tcPr>
          <w:p w:rsidR="00856B1D" w:rsidRPr="004A2C4F" w:rsidRDefault="00BC1394" w:rsidP="00856B1D">
            <w:pPr>
              <w:pStyle w:val="Singleleft"/>
              <w:jc w:val="left"/>
            </w:pPr>
            <w:r w:rsidRPr="004A2C4F">
              <w:t>3.12</w:t>
            </w:r>
          </w:p>
        </w:tc>
        <w:tc>
          <w:tcPr>
            <w:tcW w:w="2028" w:type="dxa"/>
          </w:tcPr>
          <w:p w:rsidR="00856B1D" w:rsidRPr="004A2C4F" w:rsidRDefault="00856B1D" w:rsidP="00856B1D">
            <w:pPr>
              <w:pStyle w:val="Singleleft"/>
              <w:jc w:val="left"/>
            </w:pPr>
            <w:r w:rsidRPr="004A2C4F">
              <w:t>Summary Judgment</w:t>
            </w:r>
          </w:p>
        </w:tc>
        <w:tc>
          <w:tcPr>
            <w:tcW w:w="7572" w:type="dxa"/>
          </w:tcPr>
          <w:p w:rsidR="00856B1D" w:rsidRPr="004A2C4F" w:rsidRDefault="005F7BB4" w:rsidP="00856B1D">
            <w:pPr>
              <w:pStyle w:val="Singleleft"/>
              <w:jc w:val="left"/>
            </w:pPr>
            <w:r>
              <w:t>DOC.</w:t>
            </w:r>
            <w:r w:rsidR="00FF309E" w:rsidRPr="004A2C4F">
              <w:t xml:space="preserve"> </w:t>
            </w:r>
            <w:r w:rsidR="00856B1D" w:rsidRPr="004A2C4F">
              <w:t>91</w:t>
            </w:r>
            <w:r w:rsidR="00856B1D" w:rsidRPr="004A2C4F">
              <w:fldChar w:fldCharType="begin"/>
            </w:r>
            <w:r w:rsidR="00856B1D" w:rsidRPr="004A2C4F">
              <w:instrText xml:space="preserve"> TA \l "</w:instrText>
            </w:r>
            <w:r>
              <w:instrText>DOC.</w:instrText>
            </w:r>
            <w:r w:rsidR="00FF309E" w:rsidRPr="004A2C4F">
              <w:instrText xml:space="preserve"> </w:instrText>
            </w:r>
            <w:r w:rsidR="00856B1D" w:rsidRPr="004A2C4F">
              <w:instrText>91" \s "</w:instrText>
            </w:r>
            <w:r>
              <w:instrText>DOC.</w:instrText>
            </w:r>
            <w:r w:rsidR="00FF309E" w:rsidRPr="004A2C4F">
              <w:instrText xml:space="preserve"> </w:instrText>
            </w:r>
            <w:r w:rsidR="00856B1D" w:rsidRPr="004A2C4F">
              <w:instrText xml:space="preserve">91" \c 3 </w:instrText>
            </w:r>
            <w:r w:rsidR="00856B1D" w:rsidRPr="004A2C4F">
              <w:fldChar w:fldCharType="end"/>
            </w:r>
            <w:r w:rsidR="00856B1D" w:rsidRPr="004A2C4F">
              <w:t>, 6/1/2006</w:t>
            </w:r>
          </w:p>
        </w:tc>
      </w:tr>
      <w:tr w:rsidR="00856B1D" w:rsidRPr="004A2C4F" w:rsidTr="00856B1D">
        <w:tc>
          <w:tcPr>
            <w:tcW w:w="588" w:type="dxa"/>
            <w:tcBorders>
              <w:bottom w:val="single" w:sz="4" w:space="0" w:color="auto"/>
            </w:tcBorders>
          </w:tcPr>
          <w:p w:rsidR="00856B1D" w:rsidRPr="004A2C4F" w:rsidRDefault="00BC1394" w:rsidP="00856B1D">
            <w:pPr>
              <w:pStyle w:val="Singleleft"/>
              <w:jc w:val="left"/>
            </w:pPr>
            <w:r w:rsidRPr="004A2C4F">
              <w:t>3.13</w:t>
            </w:r>
          </w:p>
        </w:tc>
        <w:tc>
          <w:tcPr>
            <w:tcW w:w="2028" w:type="dxa"/>
            <w:tcBorders>
              <w:bottom w:val="single" w:sz="4" w:space="0" w:color="auto"/>
            </w:tcBorders>
          </w:tcPr>
          <w:p w:rsidR="00856B1D" w:rsidRPr="004A2C4F" w:rsidRDefault="00856B1D" w:rsidP="00856B1D">
            <w:pPr>
              <w:pStyle w:val="Singleleft"/>
              <w:jc w:val="left"/>
            </w:pPr>
            <w:r w:rsidRPr="004A2C4F">
              <w:t>Petition to Amend Summary Judgment</w:t>
            </w:r>
          </w:p>
        </w:tc>
        <w:tc>
          <w:tcPr>
            <w:tcW w:w="7572" w:type="dxa"/>
            <w:tcBorders>
              <w:bottom w:val="single" w:sz="4" w:space="0" w:color="auto"/>
            </w:tcBorders>
          </w:tcPr>
          <w:p w:rsidR="00856B1D" w:rsidRPr="004A2C4F" w:rsidRDefault="005F7BB4" w:rsidP="00856B1D">
            <w:pPr>
              <w:pStyle w:val="Singleleft"/>
              <w:jc w:val="left"/>
            </w:pPr>
            <w:r>
              <w:t>DOC.</w:t>
            </w:r>
            <w:r w:rsidR="00FF309E" w:rsidRPr="004A2C4F">
              <w:t xml:space="preserve"> </w:t>
            </w:r>
            <w:r w:rsidR="00856B1D" w:rsidRPr="004A2C4F">
              <w:t>93 to 95</w:t>
            </w:r>
            <w:r w:rsidR="00856B1D" w:rsidRPr="004A2C4F">
              <w:fldChar w:fldCharType="begin"/>
            </w:r>
            <w:r w:rsidR="00856B1D" w:rsidRPr="004A2C4F">
              <w:instrText xml:space="preserve"> TA \l "</w:instrText>
            </w:r>
            <w:r>
              <w:instrText>DOC.</w:instrText>
            </w:r>
            <w:r w:rsidR="00FF309E" w:rsidRPr="004A2C4F">
              <w:instrText xml:space="preserve"> </w:instrText>
            </w:r>
            <w:r w:rsidR="00856B1D" w:rsidRPr="004A2C4F">
              <w:instrText>93 to 95" \s "</w:instrText>
            </w:r>
            <w:r>
              <w:instrText>DOC.</w:instrText>
            </w:r>
            <w:r w:rsidR="00FF309E" w:rsidRPr="004A2C4F">
              <w:instrText xml:space="preserve"> </w:instrText>
            </w:r>
            <w:r w:rsidR="00856B1D" w:rsidRPr="004A2C4F">
              <w:instrText xml:space="preserve">93 to 95" \c 3 </w:instrText>
            </w:r>
            <w:r w:rsidR="00856B1D" w:rsidRPr="004A2C4F">
              <w:fldChar w:fldCharType="end"/>
            </w:r>
            <w:r w:rsidR="00856B1D" w:rsidRPr="004A2C4F">
              <w:t>, 6/14/2006</w:t>
            </w:r>
          </w:p>
        </w:tc>
      </w:tr>
      <w:tr w:rsidR="00856B1D" w:rsidRPr="004A2C4F" w:rsidTr="00856B1D">
        <w:tc>
          <w:tcPr>
            <w:tcW w:w="588" w:type="dxa"/>
            <w:tcBorders>
              <w:top w:val="single" w:sz="4" w:space="0" w:color="auto"/>
              <w:bottom w:val="single" w:sz="4" w:space="0" w:color="auto"/>
            </w:tcBorders>
          </w:tcPr>
          <w:p w:rsidR="00856B1D" w:rsidRPr="004A2C4F" w:rsidRDefault="00BC1394" w:rsidP="00856B1D">
            <w:pPr>
              <w:pStyle w:val="Singleleft"/>
              <w:jc w:val="left"/>
            </w:pPr>
            <w:r w:rsidRPr="004A2C4F">
              <w:t>3.14</w:t>
            </w:r>
          </w:p>
        </w:tc>
        <w:tc>
          <w:tcPr>
            <w:tcW w:w="2028" w:type="dxa"/>
            <w:tcBorders>
              <w:top w:val="single" w:sz="4" w:space="0" w:color="auto"/>
              <w:bottom w:val="single" w:sz="4" w:space="0" w:color="auto"/>
            </w:tcBorders>
          </w:tcPr>
          <w:p w:rsidR="00856B1D" w:rsidRPr="004A2C4F" w:rsidRDefault="00856B1D" w:rsidP="00856B1D">
            <w:pPr>
              <w:pStyle w:val="Singleleft"/>
              <w:jc w:val="left"/>
            </w:pPr>
            <w:r w:rsidRPr="004A2C4F">
              <w:t>Criminal Complaint filed against Plaintiff Shoemaker, Witnesses, and Judge</w:t>
            </w:r>
          </w:p>
        </w:tc>
        <w:tc>
          <w:tcPr>
            <w:tcW w:w="7572" w:type="dxa"/>
            <w:tcBorders>
              <w:top w:val="single" w:sz="4" w:space="0" w:color="auto"/>
              <w:bottom w:val="single" w:sz="4" w:space="0" w:color="auto"/>
            </w:tcBorders>
          </w:tcPr>
          <w:p w:rsidR="00856B1D" w:rsidRPr="004A2C4F" w:rsidRDefault="00856B1D" w:rsidP="00856B1D">
            <w:pPr>
              <w:pStyle w:val="Singleleft"/>
              <w:jc w:val="left"/>
            </w:pPr>
            <w:r w:rsidRPr="004A2C4F">
              <w:t xml:space="preserve">Attached to </w:t>
            </w:r>
            <w:r w:rsidR="005F7BB4">
              <w:t>DOC.</w:t>
            </w:r>
            <w:r w:rsidR="00FF309E" w:rsidRPr="004A2C4F">
              <w:t xml:space="preserve"> </w:t>
            </w:r>
            <w:r w:rsidRPr="004A2C4F">
              <w:t>94, Exhibit 1</w:t>
            </w:r>
            <w:r w:rsidRPr="004A2C4F">
              <w:fldChar w:fldCharType="begin"/>
            </w:r>
            <w:r w:rsidRPr="004A2C4F">
              <w:instrText xml:space="preserve"> TA \l "</w:instrText>
            </w:r>
            <w:r w:rsidR="005F7BB4">
              <w:instrText>DOC.</w:instrText>
            </w:r>
            <w:r w:rsidR="00FF309E" w:rsidRPr="004A2C4F">
              <w:instrText xml:space="preserve"> </w:instrText>
            </w:r>
            <w:r w:rsidRPr="004A2C4F">
              <w:instrText>94, Exhibit 1" \s "</w:instrText>
            </w:r>
            <w:r w:rsidR="005F7BB4">
              <w:instrText>DOC.</w:instrText>
            </w:r>
            <w:r w:rsidR="00FF309E" w:rsidRPr="004A2C4F">
              <w:instrText xml:space="preserve"> </w:instrText>
            </w:r>
            <w:r w:rsidRPr="004A2C4F">
              <w:instrText xml:space="preserve">94, Exhibit 1" \c 3 </w:instrText>
            </w:r>
            <w:r w:rsidRPr="004A2C4F">
              <w:fldChar w:fldCharType="end"/>
            </w:r>
            <w:r w:rsidRPr="004A2C4F">
              <w:t>.  Served upon DOJ, Senate Finance Committee, FBI.</w:t>
            </w:r>
          </w:p>
        </w:tc>
      </w:tr>
      <w:tr w:rsidR="00856B1D" w:rsidRPr="004A2C4F" w:rsidTr="00856B1D">
        <w:tc>
          <w:tcPr>
            <w:tcW w:w="588" w:type="dxa"/>
            <w:tcBorders>
              <w:top w:val="single" w:sz="4" w:space="0" w:color="auto"/>
              <w:bottom w:val="single" w:sz="4" w:space="0" w:color="auto"/>
            </w:tcBorders>
          </w:tcPr>
          <w:p w:rsidR="00856B1D" w:rsidRPr="004A2C4F" w:rsidRDefault="00BC1394" w:rsidP="00856B1D">
            <w:pPr>
              <w:pStyle w:val="Singleleft"/>
              <w:jc w:val="left"/>
            </w:pPr>
            <w:r w:rsidRPr="004A2C4F">
              <w:t>3.15</w:t>
            </w:r>
          </w:p>
        </w:tc>
        <w:tc>
          <w:tcPr>
            <w:tcW w:w="2028" w:type="dxa"/>
            <w:tcBorders>
              <w:top w:val="single" w:sz="4" w:space="0" w:color="auto"/>
              <w:bottom w:val="single" w:sz="4" w:space="0" w:color="auto"/>
            </w:tcBorders>
          </w:tcPr>
          <w:p w:rsidR="00856B1D" w:rsidRPr="004A2C4F" w:rsidRDefault="00856B1D" w:rsidP="00856B1D">
            <w:pPr>
              <w:pStyle w:val="Singleleft"/>
              <w:jc w:val="left"/>
            </w:pPr>
            <w:r w:rsidRPr="004A2C4F">
              <w:t>Amended Judgment</w:t>
            </w:r>
          </w:p>
        </w:tc>
        <w:tc>
          <w:tcPr>
            <w:tcW w:w="7572" w:type="dxa"/>
            <w:tcBorders>
              <w:top w:val="single" w:sz="4" w:space="0" w:color="auto"/>
              <w:bottom w:val="single" w:sz="4" w:space="0" w:color="auto"/>
            </w:tcBorders>
          </w:tcPr>
          <w:p w:rsidR="00856B1D" w:rsidRPr="004A2C4F" w:rsidRDefault="005F7BB4" w:rsidP="00856B1D">
            <w:pPr>
              <w:pStyle w:val="Singleleft"/>
              <w:jc w:val="left"/>
            </w:pPr>
            <w:r>
              <w:t>DOC.</w:t>
            </w:r>
            <w:r w:rsidR="00FF468C" w:rsidRPr="004A2C4F">
              <w:t xml:space="preserve"> </w:t>
            </w:r>
            <w:r w:rsidR="00856B1D" w:rsidRPr="004A2C4F">
              <w:t>105</w:t>
            </w:r>
            <w:r w:rsidR="00400015" w:rsidRPr="004A2C4F">
              <w:fldChar w:fldCharType="begin"/>
            </w:r>
            <w:r w:rsidR="00400015" w:rsidRPr="004A2C4F">
              <w:instrText xml:space="preserve"> TA \s "</w:instrText>
            </w:r>
            <w:r>
              <w:instrText>DOC.</w:instrText>
            </w:r>
            <w:r w:rsidR="00400015" w:rsidRPr="004A2C4F">
              <w:instrText xml:space="preserve"> 105" </w:instrText>
            </w:r>
            <w:r w:rsidR="00400015" w:rsidRPr="004A2C4F">
              <w:fldChar w:fldCharType="end"/>
            </w:r>
            <w:r w:rsidR="00856B1D" w:rsidRPr="004A2C4F">
              <w:t>, 12/13/2006</w:t>
            </w:r>
          </w:p>
        </w:tc>
      </w:tr>
      <w:tr w:rsidR="00856B1D" w:rsidRPr="004A2C4F" w:rsidTr="00856B1D">
        <w:tc>
          <w:tcPr>
            <w:tcW w:w="588" w:type="dxa"/>
            <w:tcBorders>
              <w:top w:val="single" w:sz="4" w:space="0" w:color="auto"/>
              <w:bottom w:val="double" w:sz="4" w:space="0" w:color="auto"/>
            </w:tcBorders>
          </w:tcPr>
          <w:p w:rsidR="00856B1D" w:rsidRPr="004A2C4F" w:rsidRDefault="00BC1394" w:rsidP="00856B1D">
            <w:pPr>
              <w:pStyle w:val="Singleleft"/>
              <w:jc w:val="left"/>
            </w:pPr>
            <w:r w:rsidRPr="004A2C4F">
              <w:t>3.16</w:t>
            </w:r>
          </w:p>
        </w:tc>
        <w:tc>
          <w:tcPr>
            <w:tcW w:w="2028" w:type="dxa"/>
            <w:tcBorders>
              <w:top w:val="single" w:sz="4" w:space="0" w:color="auto"/>
              <w:bottom w:val="double" w:sz="4" w:space="0" w:color="auto"/>
            </w:tcBorders>
          </w:tcPr>
          <w:p w:rsidR="00856B1D" w:rsidRPr="004A2C4F" w:rsidRDefault="00856B1D" w:rsidP="00856B1D">
            <w:pPr>
              <w:pStyle w:val="Singleleft"/>
              <w:jc w:val="left"/>
            </w:pPr>
            <w:r w:rsidRPr="004A2C4F">
              <w:t>Certificates of Compliance Filed with Plaintiff by Appellant</w:t>
            </w:r>
          </w:p>
        </w:tc>
        <w:tc>
          <w:tcPr>
            <w:tcW w:w="7572" w:type="dxa"/>
            <w:tcBorders>
              <w:top w:val="single" w:sz="4" w:space="0" w:color="auto"/>
              <w:bottom w:val="double" w:sz="4" w:space="0" w:color="auto"/>
            </w:tcBorders>
          </w:tcPr>
          <w:p w:rsidR="00856B1D" w:rsidRPr="004A2C4F" w:rsidRDefault="00856B1D" w:rsidP="00856B1D">
            <w:pPr>
              <w:pStyle w:val="Singleleft"/>
              <w:jc w:val="left"/>
            </w:pPr>
            <w:r w:rsidRPr="004A2C4F">
              <w:t xml:space="preserve">6/14/2006:  Attached to </w:t>
            </w:r>
            <w:r w:rsidR="005F7BB4">
              <w:t>DOC.</w:t>
            </w:r>
            <w:r w:rsidR="00FF309E" w:rsidRPr="004A2C4F">
              <w:t xml:space="preserve"> </w:t>
            </w:r>
            <w:r w:rsidRPr="004A2C4F">
              <w:t>95</w:t>
            </w:r>
            <w:r w:rsidRPr="004A2C4F">
              <w:fldChar w:fldCharType="begin"/>
            </w:r>
            <w:r w:rsidRPr="004A2C4F">
              <w:instrText xml:space="preserve"> TA \l "</w:instrText>
            </w:r>
            <w:r w:rsidR="005F7BB4">
              <w:instrText>DOC.</w:instrText>
            </w:r>
            <w:r w:rsidR="00FF309E" w:rsidRPr="004A2C4F">
              <w:instrText xml:space="preserve"> </w:instrText>
            </w:r>
            <w:r w:rsidRPr="004A2C4F">
              <w:instrText>95, Exhibit 2" \s "</w:instrText>
            </w:r>
            <w:r w:rsidR="005F7BB4">
              <w:instrText>DOC.</w:instrText>
            </w:r>
            <w:r w:rsidR="00FF309E" w:rsidRPr="004A2C4F">
              <w:instrText xml:space="preserve"> </w:instrText>
            </w:r>
            <w:r w:rsidRPr="004A2C4F">
              <w:instrText xml:space="preserve">95, Exhibit 2" \c 3 </w:instrText>
            </w:r>
            <w:r w:rsidRPr="004A2C4F">
              <w:fldChar w:fldCharType="end"/>
            </w:r>
            <w:r w:rsidRPr="004A2C4F">
              <w:t xml:space="preserve"> as Exhibit 2.</w:t>
            </w:r>
          </w:p>
          <w:p w:rsidR="00856B1D" w:rsidRPr="004A2C4F" w:rsidRDefault="00856B1D" w:rsidP="00856B1D">
            <w:pPr>
              <w:pStyle w:val="Singleleft"/>
              <w:jc w:val="left"/>
            </w:pPr>
            <w:r w:rsidRPr="004A2C4F">
              <w:t>1/2/2007:  Mailed separately to Plaintiff</w:t>
            </w:r>
            <w:r w:rsidR="00FC2869">
              <w:t xml:space="preserve"> and also </w:t>
            </w:r>
            <w:r w:rsidR="006750C9">
              <w:t>available</w:t>
            </w:r>
            <w:r w:rsidR="00FC2869">
              <w:t xml:space="preserve"> in </w:t>
            </w:r>
            <w:r w:rsidR="005F7BB4">
              <w:t>DOC.</w:t>
            </w:r>
            <w:r w:rsidR="00FC2869">
              <w:t xml:space="preserve"> 113, Exhibit 5</w:t>
            </w:r>
            <w:r w:rsidR="00FC2869">
              <w:fldChar w:fldCharType="begin"/>
            </w:r>
            <w:r w:rsidR="00FC2869">
              <w:instrText xml:space="preserve"> TA \l "</w:instrText>
            </w:r>
            <w:r w:rsidR="005F7BB4">
              <w:instrText>DOC.</w:instrText>
            </w:r>
            <w:r w:rsidR="00FC2869" w:rsidRPr="00D2683D">
              <w:instrText xml:space="preserve"> 113, Exhibit 5</w:instrText>
            </w:r>
            <w:r w:rsidR="00FC2869">
              <w:instrText>" \s "</w:instrText>
            </w:r>
            <w:r w:rsidR="005F7BB4">
              <w:instrText>DOC.</w:instrText>
            </w:r>
            <w:r w:rsidR="00FC2869">
              <w:instrText xml:space="preserve"> 113, Exhibit 5" \c 3 </w:instrText>
            </w:r>
            <w:r w:rsidR="00FC2869">
              <w:fldChar w:fldCharType="end"/>
            </w:r>
            <w:r w:rsidRPr="004A2C4F">
              <w:t>.</w:t>
            </w:r>
          </w:p>
        </w:tc>
      </w:tr>
      <w:tr w:rsidR="00856B1D" w:rsidRPr="004A2C4F" w:rsidTr="00856B1D">
        <w:tc>
          <w:tcPr>
            <w:tcW w:w="10188" w:type="dxa"/>
            <w:gridSpan w:val="3"/>
            <w:tcBorders>
              <w:top w:val="double" w:sz="4" w:space="0" w:color="auto"/>
              <w:bottom w:val="single" w:sz="4" w:space="0" w:color="auto"/>
            </w:tcBorders>
            <w:shd w:val="clear" w:color="auto" w:fill="CCFFFF"/>
          </w:tcPr>
          <w:p w:rsidR="00856B1D" w:rsidRPr="004A2C4F" w:rsidRDefault="00856B1D" w:rsidP="00856B1D">
            <w:pPr>
              <w:pStyle w:val="Singleleft"/>
              <w:jc w:val="left"/>
              <w:rPr>
                <w:b/>
                <w:bCs/>
                <w:i/>
                <w:iCs/>
              </w:rPr>
            </w:pPr>
            <w:r w:rsidRPr="004A2C4F">
              <w:rPr>
                <w:b/>
                <w:bCs/>
                <w:i/>
                <w:iCs/>
              </w:rPr>
              <w:t>4.  APPEAL</w:t>
            </w:r>
          </w:p>
        </w:tc>
      </w:tr>
      <w:tr w:rsidR="00856B1D" w:rsidRPr="004A2C4F" w:rsidTr="00856B1D">
        <w:tc>
          <w:tcPr>
            <w:tcW w:w="588" w:type="dxa"/>
            <w:tcBorders>
              <w:top w:val="single" w:sz="4" w:space="0" w:color="auto"/>
              <w:bottom w:val="single" w:sz="4" w:space="0" w:color="auto"/>
            </w:tcBorders>
          </w:tcPr>
          <w:p w:rsidR="00856B1D" w:rsidRPr="004A2C4F" w:rsidRDefault="00856B1D" w:rsidP="00856B1D">
            <w:pPr>
              <w:pStyle w:val="Singleleft"/>
              <w:jc w:val="left"/>
            </w:pPr>
            <w:r w:rsidRPr="004A2C4F">
              <w:t>4.1</w:t>
            </w:r>
          </w:p>
        </w:tc>
        <w:tc>
          <w:tcPr>
            <w:tcW w:w="2028" w:type="dxa"/>
            <w:tcBorders>
              <w:top w:val="single" w:sz="4" w:space="0" w:color="auto"/>
              <w:bottom w:val="single" w:sz="4" w:space="0" w:color="auto"/>
            </w:tcBorders>
          </w:tcPr>
          <w:p w:rsidR="00856B1D" w:rsidRPr="004A2C4F" w:rsidRDefault="00856B1D" w:rsidP="00856B1D">
            <w:pPr>
              <w:pStyle w:val="Singleleft"/>
              <w:jc w:val="left"/>
            </w:pPr>
            <w:r w:rsidRPr="004A2C4F">
              <w:t>Issues On Appeal</w:t>
            </w:r>
          </w:p>
        </w:tc>
        <w:tc>
          <w:tcPr>
            <w:tcW w:w="7572" w:type="dxa"/>
            <w:tcBorders>
              <w:top w:val="single" w:sz="4" w:space="0" w:color="auto"/>
              <w:bottom w:val="single" w:sz="4" w:space="0" w:color="auto"/>
            </w:tcBorders>
          </w:tcPr>
          <w:p w:rsidR="00856B1D" w:rsidRPr="004A2C4F" w:rsidRDefault="00856B1D" w:rsidP="00856B1D">
            <w:pPr>
              <w:pStyle w:val="Singleleft"/>
              <w:jc w:val="left"/>
            </w:pPr>
            <w:r w:rsidRPr="004A2C4F">
              <w:t xml:space="preserve">1.  Statutory and regulatory enforcement Authority within states of the </w:t>
            </w:r>
            <w:smartTag w:uri="urn:schemas-microsoft-com:office:smarttags" w:element="place">
              <w:r w:rsidRPr="004A2C4F">
                <w:t>Union</w:t>
              </w:r>
            </w:smartTag>
            <w:r w:rsidRPr="004A2C4F">
              <w:t>.</w:t>
            </w:r>
          </w:p>
          <w:p w:rsidR="00856B1D" w:rsidRPr="004A2C4F" w:rsidRDefault="00856B1D" w:rsidP="00856B1D">
            <w:pPr>
              <w:pStyle w:val="Singleleft"/>
              <w:jc w:val="left"/>
            </w:pPr>
            <w:r w:rsidRPr="004A2C4F">
              <w:t>2.  Violation of due process of law.</w:t>
            </w:r>
          </w:p>
        </w:tc>
      </w:tr>
      <w:tr w:rsidR="00856B1D" w:rsidRPr="004A2C4F" w:rsidTr="00856B1D">
        <w:tc>
          <w:tcPr>
            <w:tcW w:w="588" w:type="dxa"/>
            <w:tcBorders>
              <w:top w:val="single" w:sz="4" w:space="0" w:color="auto"/>
            </w:tcBorders>
          </w:tcPr>
          <w:p w:rsidR="00856B1D" w:rsidRPr="004A2C4F" w:rsidRDefault="00856B1D" w:rsidP="00856B1D">
            <w:pPr>
              <w:pStyle w:val="Singleleft"/>
              <w:jc w:val="left"/>
            </w:pPr>
            <w:r w:rsidRPr="004A2C4F">
              <w:t>4.2</w:t>
            </w:r>
          </w:p>
        </w:tc>
        <w:tc>
          <w:tcPr>
            <w:tcW w:w="2028" w:type="dxa"/>
            <w:tcBorders>
              <w:top w:val="single" w:sz="4" w:space="0" w:color="auto"/>
            </w:tcBorders>
          </w:tcPr>
          <w:p w:rsidR="00856B1D" w:rsidRPr="004A2C4F" w:rsidRDefault="00856B1D" w:rsidP="00856B1D">
            <w:pPr>
              <w:pStyle w:val="Singleleft"/>
              <w:jc w:val="left"/>
            </w:pPr>
            <w:r w:rsidRPr="004A2C4F">
              <w:t>Appeal</w:t>
            </w:r>
          </w:p>
        </w:tc>
        <w:tc>
          <w:tcPr>
            <w:tcW w:w="7572" w:type="dxa"/>
            <w:tcBorders>
              <w:top w:val="single" w:sz="4" w:space="0" w:color="auto"/>
            </w:tcBorders>
          </w:tcPr>
          <w:p w:rsidR="00856B1D" w:rsidRPr="004A2C4F" w:rsidRDefault="00667513" w:rsidP="00856B1D">
            <w:pPr>
              <w:pStyle w:val="Singleleft"/>
              <w:jc w:val="left"/>
            </w:pPr>
            <w:r>
              <w:t xml:space="preserve">Ninth Circuit Case No. </w:t>
            </w:r>
            <w:r w:rsidRPr="00667513">
              <w:rPr>
                <w:highlight w:val="yellow"/>
              </w:rPr>
              <w:t>&lt;&lt;CASE NO.&gt;&gt;</w:t>
            </w:r>
          </w:p>
        </w:tc>
      </w:tr>
      <w:tr w:rsidR="00856B1D" w:rsidRPr="004A2C4F" w:rsidTr="00856B1D">
        <w:tc>
          <w:tcPr>
            <w:tcW w:w="588" w:type="dxa"/>
          </w:tcPr>
          <w:p w:rsidR="00856B1D" w:rsidRPr="004A2C4F" w:rsidRDefault="00856B1D" w:rsidP="00856B1D">
            <w:pPr>
              <w:pStyle w:val="Singleleft"/>
              <w:jc w:val="left"/>
            </w:pPr>
            <w:r w:rsidRPr="004A2C4F">
              <w:t>4.3</w:t>
            </w:r>
          </w:p>
        </w:tc>
        <w:tc>
          <w:tcPr>
            <w:tcW w:w="2028" w:type="dxa"/>
          </w:tcPr>
          <w:p w:rsidR="00856B1D" w:rsidRPr="004A2C4F" w:rsidRDefault="00856B1D" w:rsidP="00856B1D">
            <w:pPr>
              <w:pStyle w:val="Singleleft"/>
              <w:jc w:val="left"/>
            </w:pPr>
            <w:r w:rsidRPr="004A2C4F">
              <w:t>Opening Brief Filed</w:t>
            </w:r>
          </w:p>
        </w:tc>
        <w:tc>
          <w:tcPr>
            <w:tcW w:w="7572" w:type="dxa"/>
          </w:tcPr>
          <w:p w:rsidR="00856B1D" w:rsidRPr="004A2C4F" w:rsidRDefault="00531C3F" w:rsidP="00856B1D">
            <w:pPr>
              <w:pStyle w:val="Singleleft"/>
              <w:jc w:val="left"/>
            </w:pPr>
            <w:r w:rsidRPr="00531C3F">
              <w:rPr>
                <w:highlight w:val="yellow"/>
              </w:rPr>
              <w:t>&lt;&lt;DATE&gt;&gt;</w:t>
            </w:r>
          </w:p>
        </w:tc>
      </w:tr>
      <w:tr w:rsidR="00856B1D" w:rsidRPr="004A2C4F" w:rsidTr="00856B1D">
        <w:tc>
          <w:tcPr>
            <w:tcW w:w="588" w:type="dxa"/>
          </w:tcPr>
          <w:p w:rsidR="00856B1D" w:rsidRPr="004A2C4F" w:rsidRDefault="00856B1D" w:rsidP="00856B1D">
            <w:pPr>
              <w:pStyle w:val="Singleleft"/>
              <w:jc w:val="left"/>
            </w:pPr>
            <w:r w:rsidRPr="004A2C4F">
              <w:t>4.4</w:t>
            </w:r>
          </w:p>
        </w:tc>
        <w:tc>
          <w:tcPr>
            <w:tcW w:w="2028" w:type="dxa"/>
          </w:tcPr>
          <w:p w:rsidR="00856B1D" w:rsidRPr="004A2C4F" w:rsidRDefault="00856B1D" w:rsidP="00856B1D">
            <w:pPr>
              <w:pStyle w:val="Singleleft"/>
              <w:jc w:val="left"/>
            </w:pPr>
            <w:r w:rsidRPr="004A2C4F">
              <w:t>Opposition Brief Filed</w:t>
            </w:r>
          </w:p>
        </w:tc>
        <w:tc>
          <w:tcPr>
            <w:tcW w:w="7572" w:type="dxa"/>
          </w:tcPr>
          <w:p w:rsidR="00856B1D" w:rsidRPr="004A2C4F" w:rsidRDefault="00531C3F" w:rsidP="00856B1D">
            <w:pPr>
              <w:pStyle w:val="Singleleft"/>
              <w:jc w:val="left"/>
            </w:pPr>
            <w:r w:rsidRPr="00531C3F">
              <w:rPr>
                <w:highlight w:val="yellow"/>
              </w:rPr>
              <w:t>&lt;&lt;DATE&gt;&gt;</w:t>
            </w:r>
          </w:p>
        </w:tc>
      </w:tr>
    </w:tbl>
    <w:p w:rsidR="00AE545F" w:rsidRPr="004A2C4F" w:rsidRDefault="00AE545F" w:rsidP="00533428">
      <w:pPr>
        <w:pStyle w:val="Heading1"/>
      </w:pPr>
      <w:bookmarkStart w:id="7" w:name="_Ref168811713"/>
      <w:bookmarkStart w:id="8" w:name="_Toc169741726"/>
      <w:r w:rsidRPr="004A2C4F">
        <w:t>S</w:t>
      </w:r>
      <w:r w:rsidR="00533428" w:rsidRPr="004A2C4F">
        <w:t>PECIFIC QUESTIONS POSED IN APPEAL OPENING BRIEF</w:t>
      </w:r>
      <w:bookmarkEnd w:id="7"/>
      <w:bookmarkEnd w:id="8"/>
    </w:p>
    <w:p w:rsidR="00AE545F" w:rsidRPr="004A2C4F" w:rsidRDefault="0091281C" w:rsidP="008D679C">
      <w:pPr>
        <w:pStyle w:val="Heading2"/>
        <w:spacing w:after="240"/>
      </w:pPr>
      <w:bookmarkStart w:id="9" w:name="_Ref168842092"/>
      <w:bookmarkStart w:id="10" w:name="_Toc169741727"/>
      <w:r w:rsidRPr="004A2C4F">
        <w:t>4 U.S.C. §72</w:t>
      </w:r>
      <w:r w:rsidR="004C0EDF" w:rsidRPr="004A2C4F">
        <w:fldChar w:fldCharType="begin"/>
      </w:r>
      <w:r w:rsidR="004C0EDF" w:rsidRPr="004A2C4F">
        <w:instrText xml:space="preserve"> TA \l "4 U.S.C. §72" \s "4 U.S.C. §72" \c 2 </w:instrText>
      </w:r>
      <w:r w:rsidR="004C0EDF" w:rsidRPr="004A2C4F">
        <w:fldChar w:fldCharType="end"/>
      </w:r>
      <w:r w:rsidRPr="004A2C4F">
        <w:t xml:space="preserve"> Limitations</w:t>
      </w:r>
      <w:bookmarkEnd w:id="9"/>
      <w:bookmarkEnd w:id="10"/>
    </w:p>
    <w:p w:rsidR="00FA5791" w:rsidRPr="004A2C4F" w:rsidRDefault="00FA5791" w:rsidP="00DB71D0">
      <w:pPr>
        <w:pStyle w:val="Singleleft"/>
        <w:numPr>
          <w:ilvl w:val="0"/>
          <w:numId w:val="9"/>
        </w:numPr>
        <w:rPr>
          <w:b/>
          <w:bCs/>
        </w:rPr>
      </w:pPr>
      <w:r w:rsidRPr="004A2C4F">
        <w:rPr>
          <w:b/>
          <w:bCs/>
          <w:u w:val="single"/>
        </w:rPr>
        <w:t>Questions</w:t>
      </w:r>
      <w:r w:rsidR="00DB71D0" w:rsidRPr="004A2C4F">
        <w:rPr>
          <w:b/>
          <w:bCs/>
          <w:u w:val="single"/>
        </w:rPr>
        <w:t xml:space="preserve"> to be decided on appeal</w:t>
      </w:r>
    </w:p>
    <w:p w:rsidR="0091281C" w:rsidRPr="004A2C4F" w:rsidRDefault="008D679C" w:rsidP="00C56C8C">
      <w:pPr>
        <w:pStyle w:val="Singleleft"/>
        <w:numPr>
          <w:ilvl w:val="1"/>
          <w:numId w:val="9"/>
        </w:numPr>
      </w:pPr>
      <w:r w:rsidRPr="004A2C4F">
        <w:t xml:space="preserve">What statute enacted by Congress in the Statutes at Large </w:t>
      </w:r>
      <w:r w:rsidR="00C56C8C">
        <w:t>“</w:t>
      </w:r>
      <w:r w:rsidRPr="004A2C4F">
        <w:t>expressly extends</w:t>
      </w:r>
      <w:r w:rsidR="00C56C8C">
        <w:t>”</w:t>
      </w:r>
      <w:r w:rsidRPr="004A2C4F">
        <w:t xml:space="preserve"> enforcement of the Internal Revenue Code to areas not under the jurisdiction of the federal government</w:t>
      </w:r>
      <w:r w:rsidR="00C56C8C">
        <w:t xml:space="preserve"> pursuant to 40 U.S.C. §3112 and within the exterior limits of a state</w:t>
      </w:r>
      <w:r w:rsidRPr="004A2C4F">
        <w:t>?</w:t>
      </w:r>
    </w:p>
    <w:p w:rsidR="00FA5791" w:rsidRPr="004A2C4F" w:rsidRDefault="005D1CA6" w:rsidP="006D7246">
      <w:pPr>
        <w:pStyle w:val="Singleleft"/>
        <w:numPr>
          <w:ilvl w:val="1"/>
          <w:numId w:val="9"/>
        </w:numPr>
      </w:pPr>
      <w:r w:rsidRPr="004A2C4F">
        <w:t>Produce admissible evidence that Appellant occupies the only remaining internal revenue district, which is the District of Columbia, pursuant to Treasury Order 150-02</w:t>
      </w:r>
      <w:r w:rsidR="006D7246" w:rsidRPr="004A2C4F">
        <w:fldChar w:fldCharType="begin"/>
      </w:r>
      <w:r w:rsidR="006D7246" w:rsidRPr="004A2C4F">
        <w:instrText xml:space="preserve"> TA \l "Treasury Order 150-02" \s "Treasury Order 150-02" \c 3 </w:instrText>
      </w:r>
      <w:r w:rsidR="006D7246" w:rsidRPr="004A2C4F">
        <w:fldChar w:fldCharType="end"/>
      </w:r>
      <w:r w:rsidRPr="004A2C4F">
        <w:t>.</w:t>
      </w:r>
    </w:p>
    <w:p w:rsidR="008D679C" w:rsidRPr="004A2C4F" w:rsidRDefault="00DA58A2" w:rsidP="008D679C">
      <w:pPr>
        <w:pStyle w:val="Singleleft"/>
        <w:numPr>
          <w:ilvl w:val="0"/>
          <w:numId w:val="9"/>
        </w:numPr>
        <w:rPr>
          <w:b/>
          <w:bCs/>
          <w:u w:val="single"/>
        </w:rPr>
      </w:pPr>
      <w:r w:rsidRPr="004A2C4F">
        <w:rPr>
          <w:b/>
          <w:bCs/>
          <w:u w:val="single"/>
        </w:rPr>
        <w:t>Rationale:</w:t>
      </w:r>
    </w:p>
    <w:p w:rsidR="00DA58A2" w:rsidRPr="004A2C4F" w:rsidRDefault="00EC1B9F" w:rsidP="00DA58A2">
      <w:pPr>
        <w:pStyle w:val="Singleleft"/>
        <w:numPr>
          <w:ilvl w:val="1"/>
          <w:numId w:val="9"/>
        </w:numPr>
      </w:pPr>
      <w:r w:rsidRPr="004A2C4F">
        <w:t>The heart of the separation of powers doctrine is found in 4 U.S.C. §72</w:t>
      </w:r>
      <w:r w:rsidR="004C0EDF" w:rsidRPr="004A2C4F">
        <w:fldChar w:fldCharType="begin"/>
      </w:r>
      <w:r w:rsidR="004C0EDF" w:rsidRPr="004A2C4F">
        <w:instrText xml:space="preserve"> TA \s "4 U.S.C. §72" </w:instrText>
      </w:r>
      <w:r w:rsidR="004C0EDF" w:rsidRPr="004A2C4F">
        <w:fldChar w:fldCharType="end"/>
      </w:r>
      <w:r w:rsidRPr="004A2C4F">
        <w:t>.  This statute states:</w:t>
      </w:r>
    </w:p>
    <w:p w:rsidR="00B523FF" w:rsidRPr="004A2C4F" w:rsidRDefault="00B523FF" w:rsidP="00B523FF">
      <w:pPr>
        <w:pStyle w:val="Quote"/>
      </w:pPr>
      <w:hyperlink r:id="rId32" w:tooltip="TITLE 4 - FLAG AND SEAL, SEAT OF GOVERNMENT, AND THE STATES" w:history="1">
        <w:r w:rsidRPr="004A2C4F">
          <w:rPr>
            <w:rStyle w:val="Hyperlink"/>
          </w:rPr>
          <w:t>TITLE 4</w:t>
        </w:r>
      </w:hyperlink>
      <w:r w:rsidRPr="004A2C4F">
        <w:t xml:space="preserve"> &gt; </w:t>
      </w:r>
      <w:hyperlink r:id="rId33" w:tooltip="CHAPTER 3 - SEAT OF THE GOVERNMENT" w:history="1">
        <w:r w:rsidRPr="004A2C4F">
          <w:rPr>
            <w:rStyle w:val="Hyperlink"/>
          </w:rPr>
          <w:t>CHAPTER 3</w:t>
        </w:r>
      </w:hyperlink>
      <w:r w:rsidRPr="004A2C4F">
        <w:t xml:space="preserve"> &gt; § 72</w:t>
      </w:r>
    </w:p>
    <w:p w:rsidR="00B523FF" w:rsidRPr="004A2C4F" w:rsidRDefault="00B523FF" w:rsidP="00B523FF">
      <w:pPr>
        <w:pStyle w:val="Quote"/>
        <w:spacing w:before="0"/>
      </w:pPr>
      <w:hyperlink r:id="rId34" w:history="1">
        <w:r w:rsidRPr="004A2C4F">
          <w:rPr>
            <w:rStyle w:val="Hyperlink"/>
          </w:rPr>
          <w:t>§ 72. Public offices; at seat of Government</w:t>
        </w:r>
      </w:hyperlink>
    </w:p>
    <w:p w:rsidR="00B523FF" w:rsidRPr="004A2C4F" w:rsidRDefault="00B523FF" w:rsidP="00B523FF">
      <w:pPr>
        <w:pStyle w:val="Quote"/>
        <w:spacing w:after="240"/>
        <w:rPr>
          <w:lang w:eastAsia="ko-KR"/>
        </w:rPr>
      </w:pPr>
      <w:r w:rsidRPr="004A2C4F">
        <w:rPr>
          <w:lang w:eastAsia="ko-KR"/>
        </w:rPr>
        <w:t xml:space="preserve">All offices attached to the seat of government shall be exercised in the </w:t>
      </w:r>
      <w:smartTag w:uri="urn:schemas-microsoft-com:office:smarttags" w:element="place">
        <w:smartTag w:uri="urn:schemas-microsoft-com:office:smarttags" w:element="State">
          <w:r w:rsidRPr="004A2C4F">
            <w:rPr>
              <w:lang w:eastAsia="ko-KR"/>
            </w:rPr>
            <w:t>District of Columbia</w:t>
          </w:r>
        </w:smartTag>
      </w:smartTag>
      <w:r w:rsidRPr="004A2C4F">
        <w:rPr>
          <w:lang w:eastAsia="ko-KR"/>
        </w:rPr>
        <w:t xml:space="preserve">, and not elsewhere, except as otherwise expressly provided by law. </w:t>
      </w:r>
    </w:p>
    <w:p w:rsidR="00042824" w:rsidRPr="004A2C4F" w:rsidRDefault="00042824" w:rsidP="00042824">
      <w:pPr>
        <w:pStyle w:val="Singleleft"/>
        <w:numPr>
          <w:ilvl w:val="1"/>
          <w:numId w:val="9"/>
        </w:numPr>
      </w:pPr>
      <w:hyperlink r:id="rId35" w:history="1">
        <w:r w:rsidRPr="004A2C4F">
          <w:rPr>
            <w:rStyle w:val="Hyperlink"/>
          </w:rPr>
          <w:t>Article 1</w:t>
        </w:r>
      </w:hyperlink>
      <w:r w:rsidRPr="004A2C4F">
        <w:t>, Section 8, Clause 17</w:t>
      </w:r>
      <w:r w:rsidRPr="004A2C4F">
        <w:fldChar w:fldCharType="begin"/>
      </w:r>
      <w:r w:rsidRPr="004A2C4F">
        <w:instrText xml:space="preserve"> TA \l "Article 1, Section 8, Clause 17" \s "Article 1, Section 8, Clause 17" \c 7 </w:instrText>
      </w:r>
      <w:r w:rsidRPr="004A2C4F">
        <w:fldChar w:fldCharType="end"/>
      </w:r>
      <w:r w:rsidRPr="004A2C4F">
        <w:t xml:space="preserve"> of the Constitution expressly limits the territorial jurisdiction of the federal government to the ten square mile area known as the District of Columbia.  Extensions to this jurisdiction arose at the signing of the Treaty of Peace </w:t>
      </w:r>
      <w:r w:rsidRPr="004A2C4F">
        <w:lastRenderedPageBreak/>
        <w:t>between the King of Spain and the United States in Paris France, which granted to the United States new territories such as Guam, Cuba, the Philippines, etc.</w:t>
      </w:r>
    </w:p>
    <w:p w:rsidR="00B523FF" w:rsidRPr="004A2C4F" w:rsidRDefault="00B523FF" w:rsidP="00B523FF">
      <w:pPr>
        <w:pStyle w:val="Singleleft"/>
        <w:numPr>
          <w:ilvl w:val="1"/>
          <w:numId w:val="9"/>
        </w:numPr>
      </w:pPr>
      <w:r w:rsidRPr="004A2C4F">
        <w:t xml:space="preserve">The U.S. Supreme Court has stated repeatedly that the </w:t>
      </w:r>
      <w:smartTag w:uri="urn:schemas-microsoft-com:office:smarttags" w:element="country-region">
        <w:r w:rsidRPr="004A2C4F">
          <w:t>United States</w:t>
        </w:r>
      </w:smartTag>
      <w:r w:rsidRPr="004A2C4F">
        <w:t xml:space="preserve"> federal government is without ANY legislative jurisdiction within the exterior boundaries of a sovereign state of </w:t>
      </w:r>
      <w:smartTag w:uri="urn:schemas-microsoft-com:office:smarttags" w:element="place">
        <w:r w:rsidRPr="004A2C4F">
          <w:t>Union</w:t>
        </w:r>
      </w:smartTag>
      <w:r w:rsidRPr="004A2C4F">
        <w:t>:</w:t>
      </w:r>
    </w:p>
    <w:p w:rsidR="00B523FF" w:rsidRPr="004A2C4F" w:rsidRDefault="00B523FF" w:rsidP="00B523FF">
      <w:pPr>
        <w:pStyle w:val="Quote"/>
      </w:pPr>
      <w:r w:rsidRPr="004A2C4F">
        <w:t xml:space="preserve">"The difficulties arising out of our dual form of government and the opportunities for differing opinions concerning the relative rights of state and national governments are many; </w:t>
      </w:r>
      <w:r w:rsidRPr="004A2C4F">
        <w:rPr>
          <w:b/>
          <w:bCs/>
          <w:u w:val="single"/>
        </w:rPr>
        <w:t>but for a very long time this court has steadfastly adhered to the doctrine that the taxing power of Congress does not extend to the states or their political subdivisions</w:t>
      </w:r>
      <w:r w:rsidRPr="004A2C4F">
        <w:t xml:space="preserve">. The same basic reasoning which leads to that conclusion, we think, requires like limitation upon the power which springs from the bankruptcy clause. United States v. Butler, supra." </w:t>
      </w:r>
    </w:p>
    <w:p w:rsidR="00B523FF" w:rsidRPr="004A2C4F" w:rsidRDefault="00B523FF" w:rsidP="00B523FF">
      <w:pPr>
        <w:pStyle w:val="Quote"/>
        <w:spacing w:before="0"/>
      </w:pPr>
      <w:r w:rsidRPr="004A2C4F">
        <w:t xml:space="preserve">[Ashton v. Cameron County Water Improvement </w:t>
      </w:r>
      <w:smartTag w:uri="urn:schemas-microsoft-com:office:smarttags" w:element="PersonName">
        <w:r w:rsidRPr="004A2C4F">
          <w:t>D</w:t>
        </w:r>
      </w:smartTag>
      <w:r w:rsidRPr="004A2C4F">
        <w:t xml:space="preserve">istrict No. 1, 298 </w:t>
      </w:r>
      <w:smartTag w:uri="urn:schemas-microsoft-com:office:smarttags" w:element="country-region">
        <w:r w:rsidRPr="004A2C4F">
          <w:t>U.S.</w:t>
        </w:r>
      </w:smartTag>
      <w:r w:rsidRPr="004A2C4F">
        <w:t xml:space="preserve"> 513; 56 S.Ct. 892 (1936)</w:t>
      </w:r>
      <w:r w:rsidRPr="004A2C4F">
        <w:fldChar w:fldCharType="begin"/>
      </w:r>
      <w:r w:rsidRPr="004A2C4F">
        <w:instrText xml:space="preserve"> TA \l "Ashton v. Cameron County Water Improvement </w:instrText>
      </w:r>
      <w:smartTag w:uri="urn:schemas-microsoft-com:office:smarttags" w:element="PersonName">
        <w:r w:rsidRPr="004A2C4F">
          <w:instrText>D</w:instrText>
        </w:r>
      </w:smartTag>
      <w:r w:rsidRPr="004A2C4F">
        <w:instrText xml:space="preserve">istrict No. 1, 298 </w:instrText>
      </w:r>
      <w:smartTag w:uri="urn:schemas-microsoft-com:office:smarttags" w:element="country-region">
        <w:r w:rsidRPr="004A2C4F">
          <w:instrText>U.S.</w:instrText>
        </w:r>
      </w:smartTag>
      <w:r w:rsidRPr="004A2C4F">
        <w:instrText xml:space="preserve"> 513; 56 S.Ct. 892 (1936)" \s "Ashton v. Cameron County Water Improvement </w:instrText>
      </w:r>
      <w:smartTag w:uri="urn:schemas-microsoft-com:office:smarttags" w:element="PersonName">
        <w:r w:rsidRPr="004A2C4F">
          <w:instrText>D</w:instrText>
        </w:r>
      </w:smartTag>
      <w:r w:rsidRPr="004A2C4F">
        <w:instrText xml:space="preserve">istrict No. 1, 298 </w:instrText>
      </w:r>
      <w:smartTag w:uri="urn:schemas-microsoft-com:office:smarttags" w:element="place">
        <w:smartTag w:uri="urn:schemas-microsoft-com:office:smarttags" w:element="country-region">
          <w:r w:rsidRPr="004A2C4F">
            <w:instrText>U.S.</w:instrText>
          </w:r>
        </w:smartTag>
      </w:smartTag>
      <w:r w:rsidRPr="004A2C4F">
        <w:instrText xml:space="preserve"> 513; 56 S.Ct. 892 (1936)" \c 1 </w:instrText>
      </w:r>
      <w:r w:rsidRPr="004A2C4F">
        <w:fldChar w:fldCharType="end"/>
      </w:r>
      <w:r w:rsidRPr="004A2C4F">
        <w:t xml:space="preserve">] </w:t>
      </w:r>
    </w:p>
    <w:p w:rsidR="00B523FF" w:rsidRPr="004A2C4F" w:rsidRDefault="00B523FF" w:rsidP="00B523FF">
      <w:pPr>
        <w:pStyle w:val="Quote"/>
        <w:spacing w:before="0"/>
      </w:pPr>
      <w:r w:rsidRPr="004A2C4F">
        <w:t>________________________________________________________________________________________</w:t>
      </w:r>
    </w:p>
    <w:p w:rsidR="00B523FF" w:rsidRPr="004A2C4F" w:rsidRDefault="00B523FF" w:rsidP="00B523FF">
      <w:pPr>
        <w:pStyle w:val="Quote"/>
      </w:pPr>
      <w:r w:rsidRPr="004A2C4F">
        <w:t xml:space="preserve">“It is no longer open to question that </w:t>
      </w:r>
      <w:r w:rsidRPr="004A2C4F">
        <w:rPr>
          <w:b/>
          <w:u w:val="single"/>
        </w:rPr>
        <w:t>the general government, unlike the states</w:t>
      </w:r>
      <w:r w:rsidRPr="004A2C4F">
        <w:t xml:space="preserve">, Hammer v. </w:t>
      </w:r>
      <w:smartTag w:uri="urn:schemas-microsoft-com:office:smarttags" w:element="PersonName">
        <w:r w:rsidRPr="004A2C4F">
          <w:t>D</w:t>
        </w:r>
      </w:smartTag>
      <w:r w:rsidRPr="004A2C4F">
        <w:t xml:space="preserve">agenhart, </w:t>
      </w:r>
      <w:hyperlink r:id="rId36" w:anchor="275" w:history="1">
        <w:r w:rsidRPr="004A2C4F">
          <w:rPr>
            <w:rStyle w:val="Hyperlink"/>
          </w:rPr>
          <w:t xml:space="preserve">247 U.S. 251, 275 </w:t>
        </w:r>
      </w:hyperlink>
      <w:r w:rsidRPr="004A2C4F">
        <w:t xml:space="preserve">, 38 S.Ct. 529, 3 A.L.R. 649, Ann.Cas.1918E 724, </w:t>
      </w:r>
      <w:r w:rsidRPr="004A2C4F">
        <w:rPr>
          <w:b/>
          <w:u w:val="single"/>
        </w:rPr>
        <w:t>possesses no inherent power in respect of the internal affairs of the states; and emphatically not with regard to legislation.</w:t>
      </w:r>
      <w:r w:rsidRPr="004A2C4F">
        <w:t xml:space="preserve">“  </w:t>
      </w:r>
    </w:p>
    <w:p w:rsidR="00B523FF" w:rsidRPr="004A2C4F" w:rsidRDefault="00B523FF" w:rsidP="00B523FF">
      <w:pPr>
        <w:pStyle w:val="Quote"/>
        <w:spacing w:before="0" w:after="240"/>
      </w:pPr>
      <w:r w:rsidRPr="004A2C4F">
        <w:t xml:space="preserve">[Carter v. Carter Coal Co., </w:t>
      </w:r>
      <w:hyperlink r:id="rId37" w:history="1">
        <w:r w:rsidRPr="004A2C4F">
          <w:rPr>
            <w:rStyle w:val="Hyperlink"/>
          </w:rPr>
          <w:t>298 U.S. 238</w:t>
        </w:r>
      </w:hyperlink>
      <w:r w:rsidRPr="004A2C4F">
        <w:t>, 56 S.Ct. 855 (1936)</w:t>
      </w:r>
      <w:r w:rsidRPr="004A2C4F">
        <w:fldChar w:fldCharType="begin"/>
      </w:r>
      <w:r w:rsidRPr="004A2C4F">
        <w:instrText xml:space="preserve"> TA \l "Carter v. Carter Coal Co., 298 </w:instrText>
      </w:r>
      <w:smartTag w:uri="urn:schemas-microsoft-com:office:smarttags" w:element="country-region">
        <w:r w:rsidRPr="004A2C4F">
          <w:instrText>U.S.</w:instrText>
        </w:r>
      </w:smartTag>
      <w:r w:rsidRPr="004A2C4F">
        <w:instrText xml:space="preserve"> 238, 56 S.Ct. 855 (1936)" \s "Carter v. Carter Coal Co., 298 </w:instrText>
      </w:r>
      <w:smartTag w:uri="urn:schemas-microsoft-com:office:smarttags" w:element="place">
        <w:smartTag w:uri="urn:schemas-microsoft-com:office:smarttags" w:element="country-region">
          <w:r w:rsidRPr="004A2C4F">
            <w:instrText>U.S.</w:instrText>
          </w:r>
        </w:smartTag>
      </w:smartTag>
      <w:r w:rsidRPr="004A2C4F">
        <w:instrText xml:space="preserve"> 238, 56 S.Ct. 855 (1936)" \c 1 </w:instrText>
      </w:r>
      <w:r w:rsidRPr="004A2C4F">
        <w:fldChar w:fldCharType="end"/>
      </w:r>
      <w:r w:rsidRPr="004A2C4F">
        <w:t>]</w:t>
      </w:r>
    </w:p>
    <w:p w:rsidR="00B523FF" w:rsidRPr="004A2C4F" w:rsidRDefault="00B523FF" w:rsidP="00B523FF">
      <w:pPr>
        <w:pStyle w:val="Singleleft"/>
        <w:ind w:left="720"/>
      </w:pPr>
      <w:r w:rsidRPr="004A2C4F">
        <w:t>If you meet with someone from the IRS, ask them whether the Internal Revenue Code qualifies as “legislation” within the meaning of the above rulings.  Tell them you aren’t interested in court cases because judges cannot make law or create jurisdiction where none exists.</w:t>
      </w:r>
    </w:p>
    <w:p w:rsidR="00B523FF" w:rsidRPr="004A2C4F" w:rsidRDefault="00B523FF" w:rsidP="00B523FF">
      <w:pPr>
        <w:pStyle w:val="Singleleft"/>
        <w:numPr>
          <w:ilvl w:val="1"/>
          <w:numId w:val="9"/>
        </w:numPr>
      </w:pPr>
      <w:hyperlink r:id="rId38" w:history="1">
        <w:r w:rsidRPr="004A2C4F">
          <w:rPr>
            <w:rStyle w:val="Hyperlink"/>
          </w:rPr>
          <w:t>40 U.S.C. §3112</w:t>
        </w:r>
      </w:hyperlink>
      <w:r w:rsidRPr="004A2C4F">
        <w:fldChar w:fldCharType="begin"/>
      </w:r>
      <w:r w:rsidRPr="004A2C4F">
        <w:instrText xml:space="preserve"> TA \l "40 U.S.C. §3112" \s "40 U.S.C. §3112" \c 2 </w:instrText>
      </w:r>
      <w:r w:rsidRPr="004A2C4F">
        <w:fldChar w:fldCharType="end"/>
      </w:r>
      <w:r w:rsidRPr="004A2C4F">
        <w:t xml:space="preserve"> creates a presumption that the </w:t>
      </w:r>
      <w:smartTag w:uri="urn:schemas-microsoft-com:office:smarttags" w:element="country-region">
        <w:r w:rsidRPr="004A2C4F">
          <w:t>United States</w:t>
        </w:r>
      </w:smartTag>
      <w:r w:rsidRPr="004A2C4F">
        <w:t xml:space="preserve"> government does not have jurisdiction unless it specifically accepts jurisdiction over lands within the exterior limits of a state of the </w:t>
      </w:r>
      <w:smartTag w:uri="urn:schemas-microsoft-com:office:smarttags" w:element="place">
        <w:r w:rsidRPr="004A2C4F">
          <w:t>Union</w:t>
        </w:r>
      </w:smartTag>
      <w:r w:rsidRPr="004A2C4F">
        <w:t>:</w:t>
      </w:r>
    </w:p>
    <w:p w:rsidR="00B523FF" w:rsidRPr="004A2C4F" w:rsidRDefault="00B523FF" w:rsidP="00B523FF">
      <w:pPr>
        <w:pStyle w:val="Quote"/>
      </w:pPr>
      <w:r w:rsidRPr="004A2C4F">
        <w:t xml:space="preserve">TITLE 40 - </w:t>
      </w:r>
      <w:smartTag w:uri="urn:schemas-microsoft-com:office:smarttags" w:element="place">
        <w:smartTag w:uri="urn:schemas-microsoft-com:office:smarttags" w:element="PlaceName">
          <w:r w:rsidRPr="004A2C4F">
            <w:t>PUBLIC</w:t>
          </w:r>
        </w:smartTag>
        <w:r w:rsidRPr="004A2C4F">
          <w:t xml:space="preserve"> </w:t>
        </w:r>
        <w:smartTag w:uri="urn:schemas-microsoft-com:office:smarttags" w:element="PlaceType">
          <w:r w:rsidRPr="004A2C4F">
            <w:t>BUILDINGS</w:t>
          </w:r>
        </w:smartTag>
      </w:smartTag>
      <w:r w:rsidRPr="004A2C4F">
        <w:t>, PROPERTY, AND WORKS</w:t>
      </w:r>
    </w:p>
    <w:p w:rsidR="00B523FF" w:rsidRPr="004A2C4F" w:rsidRDefault="00B523FF" w:rsidP="00B523FF">
      <w:pPr>
        <w:pStyle w:val="Quote"/>
        <w:spacing w:before="0"/>
      </w:pPr>
      <w:r w:rsidRPr="004A2C4F">
        <w:t xml:space="preserve">SUBTITLE II - </w:t>
      </w:r>
      <w:smartTag w:uri="urn:schemas-microsoft-com:office:smarttags" w:element="place">
        <w:smartTag w:uri="urn:schemas-microsoft-com:office:smarttags" w:element="PlaceName">
          <w:r w:rsidRPr="004A2C4F">
            <w:t>PUBLIC</w:t>
          </w:r>
        </w:smartTag>
        <w:r w:rsidRPr="004A2C4F">
          <w:t xml:space="preserve"> </w:t>
        </w:r>
        <w:smartTag w:uri="urn:schemas-microsoft-com:office:smarttags" w:element="PlaceType">
          <w:r w:rsidRPr="004A2C4F">
            <w:t>BUILDINGS</w:t>
          </w:r>
        </w:smartTag>
      </w:smartTag>
      <w:r w:rsidRPr="004A2C4F">
        <w:t xml:space="preserve"> AND WORKS</w:t>
      </w:r>
    </w:p>
    <w:p w:rsidR="00B523FF" w:rsidRPr="004A2C4F" w:rsidRDefault="00B523FF" w:rsidP="00B523FF">
      <w:pPr>
        <w:pStyle w:val="Quote"/>
        <w:spacing w:before="0"/>
      </w:pPr>
      <w:r w:rsidRPr="004A2C4F">
        <w:t>PART A - GENERAL</w:t>
      </w:r>
    </w:p>
    <w:p w:rsidR="00B523FF" w:rsidRPr="004A2C4F" w:rsidRDefault="00B523FF" w:rsidP="00B523FF">
      <w:pPr>
        <w:pStyle w:val="Quote"/>
        <w:spacing w:before="0"/>
      </w:pPr>
      <w:r w:rsidRPr="004A2C4F">
        <w:t>CHAPTER 31 - GENERAL</w:t>
      </w:r>
    </w:p>
    <w:p w:rsidR="00B523FF" w:rsidRPr="004A2C4F" w:rsidRDefault="00B523FF" w:rsidP="00B523FF">
      <w:pPr>
        <w:pStyle w:val="Quote"/>
        <w:spacing w:before="0"/>
      </w:pPr>
      <w:r w:rsidRPr="004A2C4F">
        <w:t>SUBCHAPTER II - ACQUIRING LAND</w:t>
      </w:r>
    </w:p>
    <w:p w:rsidR="00B523FF" w:rsidRPr="004A2C4F" w:rsidRDefault="00B523FF" w:rsidP="00B523FF">
      <w:pPr>
        <w:pStyle w:val="Quote"/>
        <w:spacing w:before="0"/>
      </w:pPr>
      <w:hyperlink r:id="rId39" w:history="1">
        <w:r w:rsidRPr="004A2C4F">
          <w:rPr>
            <w:rStyle w:val="Hyperlink"/>
          </w:rPr>
          <w:t>Sec. 3112. Federal jurisdiction</w:t>
        </w:r>
      </w:hyperlink>
    </w:p>
    <w:p w:rsidR="00B523FF" w:rsidRPr="004A2C4F" w:rsidRDefault="00B523FF" w:rsidP="00B523FF">
      <w:pPr>
        <w:pStyle w:val="Quote"/>
      </w:pPr>
      <w:r w:rsidRPr="004A2C4F">
        <w:t xml:space="preserve">   (a) Exclusive Jurisdiction Not Required. - It is not required that the Federal Government obtain exclusive jurisdiction in the </w:t>
      </w:r>
      <w:smartTag w:uri="urn:schemas-microsoft-com:office:smarttags" w:element="place">
        <w:smartTag w:uri="urn:schemas-microsoft-com:office:smarttags" w:element="country-region">
          <w:r w:rsidRPr="004A2C4F">
            <w:t>United States</w:t>
          </w:r>
        </w:smartTag>
      </w:smartTag>
      <w:r w:rsidRPr="004A2C4F">
        <w:t xml:space="preserve"> over land or an interest in land it acquires.</w:t>
      </w:r>
    </w:p>
    <w:p w:rsidR="00B523FF" w:rsidRPr="004A2C4F" w:rsidRDefault="00B523FF" w:rsidP="00B523FF">
      <w:pPr>
        <w:pStyle w:val="Quote"/>
        <w:spacing w:before="0"/>
      </w:pPr>
      <w:r w:rsidRPr="004A2C4F">
        <w:t xml:space="preserve">    (b) Acquisition and Acceptance of Jurisdiction. - When the head of a department, agency, or independent establishment of the Government, or other authorized officer of the department, agency, or independent establishment, considers it desirable, that individual may accept or secure, from the State in which land or an interest in land that is under the immediate jurisdiction, custody, or control of the individual is situated, consent to, or cession of, any jurisdiction over the land or interest not previously obtained. The individual shall indicate acceptance of jurisdiction on behalf of the Government by filing a notice of acceptance with the Governor of the State or in another manner prescribed by the laws of the State where the land is situated.</w:t>
      </w:r>
    </w:p>
    <w:p w:rsidR="00B523FF" w:rsidRPr="004A2C4F" w:rsidRDefault="00B523FF" w:rsidP="00B523FF">
      <w:pPr>
        <w:pStyle w:val="Quote"/>
        <w:spacing w:before="0"/>
      </w:pPr>
      <w:r w:rsidRPr="004A2C4F">
        <w:t xml:space="preserve">      (c) Presumption. - </w:t>
      </w:r>
      <w:r w:rsidRPr="004A2C4F">
        <w:rPr>
          <w:u w:val="single"/>
        </w:rPr>
        <w:t>It is conclusively presumed that jurisdiction has not been accepted until the Government accepts jurisdiction over land as provided in this section.</w:t>
      </w:r>
    </w:p>
    <w:p w:rsidR="00B523FF" w:rsidRPr="004A2C4F" w:rsidRDefault="00B523FF" w:rsidP="00B523FF">
      <w:pPr>
        <w:pStyle w:val="Quote"/>
        <w:spacing w:before="0" w:after="240"/>
      </w:pPr>
      <w:r w:rsidRPr="004A2C4F">
        <w:t xml:space="preserve">[SOURCE:  </w:t>
      </w:r>
      <w:hyperlink r:id="rId40" w:history="1">
        <w:r w:rsidRPr="004A2C4F">
          <w:rPr>
            <w:rStyle w:val="Hyperlink"/>
          </w:rPr>
          <w:t>http://www4.law.cornell.edu/uscode/html/uscode40/usc_sec_40_00003112----000-.html</w:t>
        </w:r>
      </w:hyperlink>
      <w:r w:rsidRPr="004A2C4F">
        <w:t>]</w:t>
      </w:r>
    </w:p>
    <w:p w:rsidR="00B523FF" w:rsidRPr="004A2C4F" w:rsidRDefault="00B523FF" w:rsidP="00B523FF">
      <w:pPr>
        <w:pStyle w:val="Singleleft"/>
        <w:numPr>
          <w:ilvl w:val="1"/>
          <w:numId w:val="9"/>
        </w:numPr>
      </w:pPr>
      <w:r w:rsidRPr="004A2C4F">
        <w:t>The Uniform Commercial Code defines the term “</w:t>
      </w:r>
      <w:smartTag w:uri="urn:schemas-microsoft-com:office:smarttags" w:element="country-region">
        <w:r w:rsidRPr="004A2C4F">
          <w:t>United States</w:t>
        </w:r>
      </w:smartTag>
      <w:r w:rsidRPr="004A2C4F">
        <w:t xml:space="preserve">” as the </w:t>
      </w:r>
      <w:smartTag w:uri="urn:schemas-microsoft-com:office:smarttags" w:element="place">
        <w:smartTag w:uri="urn:schemas-microsoft-com:office:smarttags" w:element="State">
          <w:r w:rsidRPr="004A2C4F">
            <w:t>District of Columbia</w:t>
          </w:r>
        </w:smartTag>
      </w:smartTag>
      <w:r w:rsidRPr="004A2C4F">
        <w:t>:</w:t>
      </w:r>
    </w:p>
    <w:p w:rsidR="00B523FF" w:rsidRPr="004A2C4F" w:rsidRDefault="00B523FF" w:rsidP="00B523FF">
      <w:pPr>
        <w:pStyle w:val="Quote"/>
      </w:pPr>
      <w:bookmarkStart w:id="11" w:name="s9-307h"/>
      <w:bookmarkEnd w:id="11"/>
      <w:r w:rsidRPr="004A2C4F">
        <w:t>Uniform Commercial Code (U.C.C.)</w:t>
      </w:r>
      <w:r w:rsidRPr="004A2C4F">
        <w:rPr>
          <w:b/>
          <w:bCs/>
          <w:sz w:val="20"/>
        </w:rPr>
        <w:t xml:space="preserve"> </w:t>
      </w:r>
      <w:r w:rsidRPr="004A2C4F">
        <w:rPr>
          <w:b/>
          <w:bCs/>
          <w:sz w:val="20"/>
        </w:rPr>
        <w:fldChar w:fldCharType="begin"/>
      </w:r>
      <w:r w:rsidRPr="004A2C4F">
        <w:instrText xml:space="preserve"> TA \l "U.C.C. § </w:instrText>
      </w:r>
      <w:r w:rsidRPr="004A2C4F">
        <w:rPr>
          <w:b/>
          <w:bCs/>
          <w:sz w:val="20"/>
        </w:rPr>
        <w:instrText>9</w:instrText>
      </w:r>
      <w:r w:rsidRPr="004A2C4F">
        <w:instrText>-</w:instrText>
      </w:r>
      <w:r w:rsidRPr="004A2C4F">
        <w:rPr>
          <w:b/>
          <w:bCs/>
          <w:sz w:val="20"/>
        </w:rPr>
        <w:instrText>307</w:instrText>
      </w:r>
      <w:r w:rsidRPr="004A2C4F">
        <w:instrText xml:space="preserve">" \s "U.C.C. § 9-307" \c 2 </w:instrText>
      </w:r>
      <w:r w:rsidRPr="004A2C4F">
        <w:rPr>
          <w:b/>
          <w:bCs/>
          <w:sz w:val="20"/>
        </w:rPr>
        <w:fldChar w:fldCharType="end"/>
      </w:r>
    </w:p>
    <w:p w:rsidR="00B523FF" w:rsidRPr="004A2C4F" w:rsidRDefault="00B523FF" w:rsidP="00B523FF">
      <w:pPr>
        <w:pStyle w:val="Quote"/>
        <w:spacing w:before="0"/>
      </w:pPr>
      <w:r w:rsidRPr="004A2C4F">
        <w:t>§ 9-307. LOCATION OF DEBTOR.</w:t>
      </w:r>
    </w:p>
    <w:p w:rsidR="00B523FF" w:rsidRPr="004A2C4F" w:rsidRDefault="00B523FF" w:rsidP="00B523FF">
      <w:pPr>
        <w:pStyle w:val="Quote"/>
      </w:pPr>
      <w:r w:rsidRPr="004A2C4F">
        <w:t xml:space="preserve">(h) [Location of </w:t>
      </w:r>
      <w:smartTag w:uri="urn:schemas-microsoft-com:office:smarttags" w:element="place">
        <w:smartTag w:uri="urn:schemas-microsoft-com:office:smarttags" w:element="country-region">
          <w:r w:rsidRPr="004A2C4F">
            <w:t>United States</w:t>
          </w:r>
        </w:smartTag>
      </w:smartTag>
      <w:r w:rsidRPr="004A2C4F">
        <w:t xml:space="preserve">.] </w:t>
      </w:r>
    </w:p>
    <w:p w:rsidR="00B523FF" w:rsidRPr="004A2C4F" w:rsidRDefault="00B523FF" w:rsidP="00B523FF">
      <w:pPr>
        <w:pStyle w:val="Quote"/>
      </w:pPr>
      <w:r w:rsidRPr="004A2C4F">
        <w:t xml:space="preserve">The </w:t>
      </w:r>
      <w:smartTag w:uri="urn:schemas-microsoft-com:office:smarttags" w:element="country-region">
        <w:r w:rsidRPr="004A2C4F">
          <w:t>United States</w:t>
        </w:r>
      </w:smartTag>
      <w:r w:rsidRPr="004A2C4F">
        <w:t xml:space="preserve"> is located in the </w:t>
      </w:r>
      <w:smartTag w:uri="urn:schemas-microsoft-com:office:smarttags" w:element="place">
        <w:smartTag w:uri="urn:schemas-microsoft-com:office:smarttags" w:element="State">
          <w:r w:rsidRPr="004A2C4F">
            <w:t>District of Columbia</w:t>
          </w:r>
        </w:smartTag>
      </w:smartTag>
      <w:r w:rsidRPr="004A2C4F">
        <w:t>.</w:t>
      </w:r>
    </w:p>
    <w:p w:rsidR="00B523FF" w:rsidRPr="004A2C4F" w:rsidRDefault="00B523FF" w:rsidP="00B523FF">
      <w:pPr>
        <w:pStyle w:val="Quote"/>
        <w:spacing w:before="0" w:after="240"/>
      </w:pPr>
      <w:r w:rsidRPr="004A2C4F">
        <w:t xml:space="preserve">[SOURCE:  </w:t>
      </w:r>
      <w:hyperlink r:id="rId41" w:history="1">
        <w:r w:rsidRPr="004A2C4F">
          <w:rPr>
            <w:rStyle w:val="Hyperlink"/>
          </w:rPr>
          <w:t>http://www.law.cornell.edu/ucc/search/display.html?terms=district%20of%20columbia&amp;url=/ucc/9/article9.htm#s9-307</w:t>
        </w:r>
      </w:hyperlink>
      <w:r w:rsidRPr="004A2C4F">
        <w:t>]</w:t>
      </w:r>
    </w:p>
    <w:p w:rsidR="00B523FF" w:rsidRPr="004A2C4F" w:rsidRDefault="00B523FF" w:rsidP="00B523FF">
      <w:pPr>
        <w:pStyle w:val="Singleleft"/>
        <w:numPr>
          <w:ilvl w:val="1"/>
          <w:numId w:val="9"/>
        </w:numPr>
      </w:pPr>
      <w:r w:rsidRPr="004A2C4F">
        <w:t xml:space="preserve">The IRS and the DOJ have been repeatedly asked for the statute which “expressly extends” the “public office” that is the subject of the tax upon “trade or business” activities within states of the </w:t>
      </w:r>
      <w:smartTag w:uri="urn:schemas-microsoft-com:office:smarttags" w:element="place">
        <w:r w:rsidRPr="004A2C4F">
          <w:t>Union</w:t>
        </w:r>
      </w:smartTag>
      <w:r w:rsidRPr="004A2C4F">
        <w:t xml:space="preserve">.  NO ONE has been able to produce such a statute because IT DOESN’T EXIST.  There is no provision of law which “expressly extends” the enforcement of Subtitle A of the Internal Revenue Code to any state of the </w:t>
      </w:r>
      <w:smartTag w:uri="urn:schemas-microsoft-com:office:smarttags" w:element="place">
        <w:r w:rsidRPr="004A2C4F">
          <w:t>Union</w:t>
        </w:r>
      </w:smartTag>
      <w:r w:rsidRPr="004A2C4F">
        <w:t>.  Therefore, IRS jurisdiction does not exist there.</w:t>
      </w:r>
    </w:p>
    <w:p w:rsidR="00B523FF" w:rsidRPr="004A2C4F" w:rsidRDefault="00B523FF" w:rsidP="00B523FF">
      <w:pPr>
        <w:pStyle w:val="Quote"/>
      </w:pPr>
      <w:r w:rsidRPr="004A2C4F">
        <w:lastRenderedPageBreak/>
        <w:t>“</w:t>
      </w:r>
      <w:r w:rsidRPr="004A2C4F">
        <w:rPr>
          <w:b/>
          <w:bCs/>
        </w:rPr>
        <w:t>Expressio unius est exclusio alterius</w:t>
      </w:r>
      <w:r w:rsidRPr="004A2C4F">
        <w:t xml:space="preserve">.  A maxim of statutory interpretation meaning that </w:t>
      </w:r>
      <w:r w:rsidRPr="004A2C4F">
        <w:rPr>
          <w:b/>
          <w:bCs/>
          <w:color w:val="FF0000"/>
        </w:rPr>
        <w:t>the expression of one thing is the exclusion of another.</w:t>
      </w:r>
      <w:r w:rsidRPr="004A2C4F">
        <w:t xml:space="preserve">  Burgin v. Forbes, 293 </w:t>
      </w:r>
      <w:smartTag w:uri="urn:schemas-microsoft-com:office:smarttags" w:element="place">
        <w:smartTag w:uri="urn:schemas-microsoft-com:office:smarttags" w:element="State">
          <w:r w:rsidRPr="004A2C4F">
            <w:t>Ky.</w:t>
          </w:r>
        </w:smartTag>
      </w:smartTag>
      <w:r w:rsidRPr="004A2C4F">
        <w:t xml:space="preserve"> 456, 169 S.W.2d 321, 325; Newblock v. Bowles, 170 Okl. 487, 40 P.2d 1097, 1100.  Mention of one thing implies exclusion of another.  </w:t>
      </w:r>
      <w:r w:rsidRPr="004A2C4F">
        <w:rPr>
          <w:b/>
          <w:bCs/>
          <w:color w:val="FF0000"/>
        </w:rPr>
        <w:t>When certain persons or things are specified in a law, contract, or will, an intention to exclude all others from its operation may be inferred.</w:t>
      </w:r>
      <w:r w:rsidRPr="004A2C4F">
        <w:t xml:space="preserve">  Under this maxim, if statute specifies one exception to a general rule or assumes to specify the effects of a certain provision, other exceptions or effects are excluded.” </w:t>
      </w:r>
    </w:p>
    <w:p w:rsidR="00B523FF" w:rsidRPr="004A2C4F" w:rsidRDefault="00B523FF" w:rsidP="00B523FF">
      <w:pPr>
        <w:pStyle w:val="Quote"/>
        <w:spacing w:before="0" w:after="240"/>
      </w:pPr>
      <w:r w:rsidRPr="004A2C4F">
        <w:t>[Black’s Law Dictionary, Sixth Edition, page 581</w:t>
      </w:r>
      <w:r w:rsidRPr="004A2C4F">
        <w:fldChar w:fldCharType="begin"/>
      </w:r>
      <w:r w:rsidRPr="004A2C4F">
        <w:instrText xml:space="preserve"> TA \l "Black’s Law Dictionary, Sixth Edition, page 581" \s "Black’s Law Dictionary, Sixth Edition, page 581" \c 3 </w:instrText>
      </w:r>
      <w:r w:rsidRPr="004A2C4F">
        <w:fldChar w:fldCharType="end"/>
      </w:r>
      <w:r w:rsidRPr="004A2C4F">
        <w:t>]</w:t>
      </w:r>
    </w:p>
    <w:p w:rsidR="00D93384" w:rsidRPr="004A2C4F" w:rsidRDefault="00D93384" w:rsidP="00D93384">
      <w:pPr>
        <w:pStyle w:val="Singleleft"/>
        <w:numPr>
          <w:ilvl w:val="1"/>
          <w:numId w:val="9"/>
        </w:numPr>
      </w:pPr>
      <w:r w:rsidRPr="004A2C4F">
        <w:t xml:space="preserve">The Internal Revenue Code Subtitle A places the income tax primarily upon a “trade or business”.  The U.S. Supreme Court expressly stated that Congress may not establish a “trade or business” in a state of the </w:t>
      </w:r>
      <w:smartTag w:uri="urn:schemas-microsoft-com:office:smarttags" w:element="place">
        <w:r w:rsidRPr="004A2C4F">
          <w:t>Union</w:t>
        </w:r>
      </w:smartTag>
      <w:r w:rsidRPr="004A2C4F">
        <w:t xml:space="preserve"> and tax it.</w:t>
      </w:r>
    </w:p>
    <w:p w:rsidR="00D93384" w:rsidRPr="004A2C4F" w:rsidRDefault="00D93384" w:rsidP="00D93384">
      <w:pPr>
        <w:pStyle w:val="Quote"/>
      </w:pPr>
      <w:r w:rsidRPr="004A2C4F">
        <w:t xml:space="preserve">“Congress cannot authorize a </w:t>
      </w:r>
      <w:r w:rsidRPr="004A2C4F">
        <w:rPr>
          <w:b/>
          <w:bCs/>
          <w:u w:val="single"/>
        </w:rPr>
        <w:t>trade or business</w:t>
      </w:r>
      <w:r w:rsidRPr="004A2C4F">
        <w:t xml:space="preserve"> within a State in order to tax it.”</w:t>
      </w:r>
    </w:p>
    <w:p w:rsidR="00D93384" w:rsidRPr="004A2C4F" w:rsidRDefault="00D93384" w:rsidP="00D93384">
      <w:pPr>
        <w:pStyle w:val="Quote"/>
        <w:spacing w:before="0" w:after="240"/>
      </w:pPr>
      <w:r w:rsidRPr="004A2C4F">
        <w:t>[</w:t>
      </w:r>
      <w:r w:rsidRPr="004A2C4F">
        <w:rPr>
          <w:iCs/>
        </w:rPr>
        <w:t>License Tax Cases</w:t>
      </w:r>
      <w:r w:rsidRPr="004A2C4F">
        <w:t xml:space="preserve">, </w:t>
      </w:r>
      <w:hyperlink r:id="rId42" w:history="1">
        <w:r w:rsidRPr="004A2C4F">
          <w:rPr>
            <w:rStyle w:val="Hyperlink"/>
          </w:rPr>
          <w:t>72 U.S. 462</w:t>
        </w:r>
      </w:hyperlink>
      <w:r w:rsidRPr="004A2C4F">
        <w:t>, 18 L.Ed. 497, 5 Wall. 462, 2 A.F.T.R. 2224 (1866)</w:t>
      </w:r>
      <w:r w:rsidRPr="004A2C4F">
        <w:fldChar w:fldCharType="begin"/>
      </w:r>
      <w:r w:rsidRPr="004A2C4F">
        <w:instrText xml:space="preserve"> TA \s "License Tax Cases, 72 </w:instrText>
      </w:r>
      <w:smartTag w:uri="urn:schemas-microsoft-com:office:smarttags" w:element="place">
        <w:smartTag w:uri="urn:schemas-microsoft-com:office:smarttags" w:element="country-region">
          <w:r w:rsidRPr="004A2C4F">
            <w:instrText>U.S.</w:instrText>
          </w:r>
        </w:smartTag>
      </w:smartTag>
      <w:r w:rsidRPr="004A2C4F">
        <w:instrText xml:space="preserve"> 462, 18 L.Ed. 497, 5 Wall. 462, 2 A.F.T.R. 2224 (1866)" </w:instrText>
      </w:r>
      <w:r w:rsidRPr="004A2C4F">
        <w:fldChar w:fldCharType="end"/>
      </w:r>
      <w:r w:rsidRPr="004A2C4F">
        <w:t>]</w:t>
      </w:r>
    </w:p>
    <w:p w:rsidR="00D93384" w:rsidRPr="004A2C4F" w:rsidRDefault="00D93384" w:rsidP="00D93384">
      <w:pPr>
        <w:pStyle w:val="Singleleft"/>
        <w:numPr>
          <w:ilvl w:val="1"/>
          <w:numId w:val="9"/>
        </w:numPr>
      </w:pPr>
      <w:r w:rsidRPr="004A2C4F">
        <w:t xml:space="preserve">A “trade or business” is defined as the “functions of a public office” in </w:t>
      </w:r>
      <w:hyperlink r:id="rId43" w:history="1">
        <w:r w:rsidRPr="004A2C4F">
          <w:rPr>
            <w:rStyle w:val="Hyperlink"/>
          </w:rPr>
          <w:t>26 U.S.C. §7701</w:t>
        </w:r>
      </w:hyperlink>
      <w:r w:rsidRPr="004A2C4F">
        <w:t>(a)(26)</w:t>
      </w:r>
      <w:r w:rsidRPr="004A2C4F">
        <w:fldChar w:fldCharType="begin"/>
      </w:r>
      <w:r w:rsidRPr="004A2C4F">
        <w:instrText xml:space="preserve"> TA \s "26 U.S.C. §7701(a)(26)" </w:instrText>
      </w:r>
      <w:r w:rsidRPr="004A2C4F">
        <w:fldChar w:fldCharType="end"/>
      </w:r>
      <w:r w:rsidRPr="004A2C4F">
        <w:t>.    See:</w:t>
      </w:r>
    </w:p>
    <w:tbl>
      <w:tblPr>
        <w:tblW w:w="9792" w:type="dxa"/>
        <w:tblInd w:w="94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92"/>
      </w:tblGrid>
      <w:tr w:rsidR="00D93384" w:rsidRPr="004A2C4F" w:rsidTr="003830F2">
        <w:tc>
          <w:tcPr>
            <w:tcW w:w="9792" w:type="dxa"/>
          </w:tcPr>
          <w:p w:rsidR="00D93384" w:rsidRPr="004A2C4F" w:rsidRDefault="00D93384" w:rsidP="003830F2">
            <w:pPr>
              <w:pStyle w:val="List"/>
              <w:numPr>
                <w:ilvl w:val="0"/>
                <w:numId w:val="0"/>
              </w:numPr>
            </w:pPr>
            <w:r w:rsidRPr="004A2C4F">
              <w:rPr>
                <w:i/>
                <w:iCs/>
                <w:u w:val="single"/>
              </w:rPr>
              <w:t>The Trade or Business Scam</w:t>
            </w:r>
            <w:r w:rsidRPr="004A2C4F">
              <w:t>, Form #05.001</w:t>
            </w:r>
            <w:r w:rsidRPr="004A2C4F">
              <w:fldChar w:fldCharType="begin"/>
            </w:r>
            <w:r w:rsidRPr="004A2C4F">
              <w:instrText xml:space="preserve"> TA \s "The Trade or Business Scam, Form #05.001" </w:instrText>
            </w:r>
            <w:r w:rsidRPr="004A2C4F">
              <w:fldChar w:fldCharType="end"/>
            </w:r>
          </w:p>
          <w:p w:rsidR="00D93384" w:rsidRPr="004A2C4F" w:rsidRDefault="00D93384" w:rsidP="003830F2">
            <w:pPr>
              <w:pStyle w:val="List"/>
              <w:numPr>
                <w:ilvl w:val="0"/>
                <w:numId w:val="0"/>
              </w:numPr>
            </w:pPr>
            <w:hyperlink r:id="rId44" w:history="1">
              <w:r w:rsidRPr="004A2C4F">
                <w:rPr>
                  <w:rStyle w:val="Hyperlink"/>
                </w:rPr>
                <w:t>http://sedm.org/Forms/FormIndex.htm</w:t>
              </w:r>
            </w:hyperlink>
          </w:p>
        </w:tc>
      </w:tr>
    </w:tbl>
    <w:p w:rsidR="00B523FF" w:rsidRPr="004A2C4F" w:rsidRDefault="00B523FF" w:rsidP="00B523FF">
      <w:pPr>
        <w:pStyle w:val="Singleleft"/>
        <w:numPr>
          <w:ilvl w:val="1"/>
          <w:numId w:val="9"/>
        </w:numPr>
      </w:pPr>
      <w:hyperlink r:id="rId45" w:history="1">
        <w:r w:rsidRPr="004A2C4F">
          <w:rPr>
            <w:rStyle w:val="Hyperlink"/>
          </w:rPr>
          <w:t>48 U.S.C. §1612</w:t>
        </w:r>
      </w:hyperlink>
      <w:r w:rsidRPr="004A2C4F">
        <w:fldChar w:fldCharType="begin"/>
      </w:r>
      <w:r w:rsidRPr="004A2C4F">
        <w:instrText xml:space="preserve"> TA \l "48 U.S.C. §1612" \s "48 U.S.C. §1612" \c 2 </w:instrText>
      </w:r>
      <w:r w:rsidRPr="004A2C4F">
        <w:fldChar w:fldCharType="end"/>
      </w:r>
      <w:r w:rsidRPr="004A2C4F">
        <w:t xml:space="preserve"> </w:t>
      </w:r>
      <w:r w:rsidR="004775A4">
        <w:t>“</w:t>
      </w:r>
      <w:r w:rsidRPr="004A2C4F">
        <w:t>expressly extends</w:t>
      </w:r>
      <w:r w:rsidR="004775A4">
        <w:t>”</w:t>
      </w:r>
      <w:r w:rsidRPr="004A2C4F">
        <w:t xml:space="preserve"> the enforcement of the criminal provisions of the Internal Revenue Code to the Virgin Islands and is the only enactment of Congress that extends enforcement of any part of the Internal Revenue Code</w:t>
      </w:r>
      <w:r w:rsidRPr="004A2C4F">
        <w:fldChar w:fldCharType="begin"/>
      </w:r>
      <w:r w:rsidRPr="004A2C4F">
        <w:instrText xml:space="preserve"> TA \s "Internal Revenue Code" </w:instrText>
      </w:r>
      <w:r w:rsidRPr="004A2C4F">
        <w:fldChar w:fldCharType="end"/>
      </w:r>
      <w:r w:rsidRPr="004A2C4F">
        <w:t xml:space="preserve"> to any place outside the District of Columbia.  </w:t>
      </w:r>
    </w:p>
    <w:p w:rsidR="00B523FF" w:rsidRPr="004A2C4F" w:rsidRDefault="00B523FF" w:rsidP="00B523FF">
      <w:pPr>
        <w:pStyle w:val="Singleleft"/>
        <w:numPr>
          <w:ilvl w:val="1"/>
          <w:numId w:val="9"/>
        </w:numPr>
      </w:pPr>
      <w:r w:rsidRPr="004A2C4F">
        <w:t xml:space="preserve">The U.S. Supreme Court commonly refers to states of the </w:t>
      </w:r>
      <w:smartTag w:uri="urn:schemas-microsoft-com:office:smarttags" w:element="place">
        <w:r w:rsidRPr="004A2C4F">
          <w:t>Union</w:t>
        </w:r>
      </w:smartTag>
      <w:r w:rsidRPr="004A2C4F">
        <w:t xml:space="preserve"> as “foreign states”.  To wit:</w:t>
      </w:r>
    </w:p>
    <w:p w:rsidR="00B523FF" w:rsidRPr="004A2C4F" w:rsidRDefault="00B523FF" w:rsidP="00B523FF">
      <w:pPr>
        <w:pStyle w:val="Quote"/>
      </w:pPr>
      <w:r w:rsidRPr="004A2C4F">
        <w:t xml:space="preserve">We have held, upon full consideration, that although under existing statutes a circuit court of the United States has jurisdiction upon habeas corpus to discharge from the custody of </w:t>
      </w:r>
      <w:r w:rsidRPr="004A2C4F">
        <w:rPr>
          <w:b/>
          <w:bCs/>
          <w:u w:val="single"/>
        </w:rPr>
        <w:t>state officers</w:t>
      </w:r>
      <w:r w:rsidRPr="004A2C4F">
        <w:t xml:space="preserve"> or tribunals one restrained of his liberty in violation of the Constitution of the United States, it is not required in every case to exercise its power to that end immediately upon application being made for the writ. 'We cannot suppose,' this court has said, 'that Congress intended to compel those courts, by such means, to draw to themselves, in the first instance, the control of all criminal prosecutions commenced in state courts exercising authority within the same territorial limits, where the accused claims that he is held in custody in violation of the Constitution of the United States. The injunction to hear the case summarily, and thereupon 'to dispose of the party as law and justice require' [R. S. 761], does not deprive the court of discretion as to the time and mode in which it will exert the powers conferred upon it. That discretion should be exercised in the light of the relations existing, under our system of government, between the judicial tribunals of the Union and of the states, and in recognition of the fact that the public good requires that those relations be not disturbed by unnecessary conflict between courts equally bound to guard and protect rights secured by the Constitution. </w:t>
      </w:r>
      <w:r w:rsidRPr="004A2C4F">
        <w:rPr>
          <w:b/>
          <w:bCs/>
          <w:u w:val="single"/>
        </w:rPr>
        <w:t xml:space="preserve">When the petitioner is in custody by state authority for an act done or omitted to be done in pursuance of a law of the United States, or of an order, process, or decree of a court or judge thereof; or where, being a subject or citizen of a foreign state, and domiciled therein, he is in custody, under like authority, for an act done or omitted under any alleged right, title, authority, privilege, protection, or exemption claimed under the commission, or order, or sanction of any foreign state, or under color thereof, the validity and effect whereof depend upon the law of nations; in such and like cases of urgency, involving the authority and operations of the general government, or the obligations of this country to, or its relations with, foreign nations, </w:t>
      </w:r>
      <w:bookmarkStart w:id="12" w:name="502"/>
      <w:r w:rsidRPr="004A2C4F">
        <w:rPr>
          <w:b/>
          <w:bCs/>
          <w:color w:val="005500"/>
          <w:u w:val="single"/>
        </w:rPr>
        <w:t xml:space="preserve">[180 U.S. 499, 502] </w:t>
      </w:r>
      <w:bookmarkEnd w:id="12"/>
      <w:r w:rsidRPr="004A2C4F">
        <w:rPr>
          <w:b/>
          <w:bCs/>
          <w:color w:val="005500"/>
          <w:u w:val="single"/>
        </w:rPr>
        <w:t xml:space="preserve">  </w:t>
      </w:r>
      <w:r w:rsidRPr="004A2C4F">
        <w:rPr>
          <w:b/>
          <w:bCs/>
          <w:u w:val="single"/>
        </w:rPr>
        <w:t>the courts of the United States have frequently interposed by writs of habeas corpus and discharged prisoners who were held in custody under state authority.</w:t>
      </w:r>
      <w:r w:rsidRPr="004A2C4F">
        <w:t xml:space="preserve"> So, also, when they are in the custody of a state officer, it may be necessary, by use of the writ, to bring them into a court of the </w:t>
      </w:r>
      <w:smartTag w:uri="urn:schemas-microsoft-com:office:smarttags" w:element="place">
        <w:smartTag w:uri="urn:schemas-microsoft-com:office:smarttags" w:element="country-region">
          <w:r w:rsidRPr="004A2C4F">
            <w:t>United States</w:t>
          </w:r>
        </w:smartTag>
      </w:smartTag>
      <w:r w:rsidRPr="004A2C4F">
        <w:t xml:space="preserve"> to testify as witnesses.' Ex parte Royall, </w:t>
      </w:r>
      <w:hyperlink r:id="rId46" w:anchor="250" w:history="1">
        <w:r w:rsidRPr="004A2C4F">
          <w:rPr>
            <w:rStyle w:val="Hyperlink"/>
          </w:rPr>
          <w:t xml:space="preserve">117 U.S. 241, 250 </w:t>
        </w:r>
      </w:hyperlink>
      <w:r w:rsidRPr="004A2C4F">
        <w:t xml:space="preserve">, 29 S. L. ed. 868, 871, 6 Sup. Ct. Rep. 734; Ex parte Fonda, </w:t>
      </w:r>
      <w:hyperlink r:id="rId47" w:anchor="518" w:history="1">
        <w:r w:rsidRPr="004A2C4F">
          <w:rPr>
            <w:rStyle w:val="Hyperlink"/>
          </w:rPr>
          <w:t xml:space="preserve">117 U.S. 516, 518 </w:t>
        </w:r>
      </w:hyperlink>
      <w:r w:rsidRPr="004A2C4F">
        <w:t xml:space="preserve">, 29 S. L. ed. 994, 6 Sup. Ct. Rep. 848; Re Duncan, </w:t>
      </w:r>
      <w:hyperlink r:id="rId48" w:history="1">
        <w:r w:rsidRPr="004A2C4F">
          <w:rPr>
            <w:rStyle w:val="Hyperlink"/>
          </w:rPr>
          <w:t xml:space="preserve">139 U.S. 449 </w:t>
        </w:r>
      </w:hyperlink>
      <w:r w:rsidRPr="004A2C4F">
        <w:t xml:space="preserve">, 454, sub nom. Duncan v. McCall, 35 L. ed. 219, 222, 11 Sup. Ct. Rep. 573; Re Wood, </w:t>
      </w:r>
      <w:hyperlink r:id="rId49" w:history="1">
        <w:r w:rsidRPr="004A2C4F">
          <w:rPr>
            <w:rStyle w:val="Hyperlink"/>
          </w:rPr>
          <w:t xml:space="preserve">140 U.S. 278 </w:t>
        </w:r>
      </w:hyperlink>
      <w:r w:rsidRPr="004A2C4F">
        <w:t xml:space="preserve">, 289, Sub nom. Wood v. Bursh, 35 L. ed. 505, 509, 11 Sup. Ct. Rep. 738; McElvaine v. Brush, </w:t>
      </w:r>
      <w:hyperlink r:id="rId50" w:anchor="160" w:history="1">
        <w:r w:rsidRPr="004A2C4F">
          <w:rPr>
            <w:rStyle w:val="Hyperlink"/>
          </w:rPr>
          <w:t xml:space="preserve">142 U.S. 155, 160 </w:t>
        </w:r>
      </w:hyperlink>
      <w:r w:rsidRPr="004A2C4F">
        <w:t xml:space="preserve">, 35 S. L. ed. 971, 973, 12 Sup. Ct. Rep. 156; Cook v. Hart, </w:t>
      </w:r>
      <w:hyperlink r:id="rId51" w:anchor="194" w:history="1">
        <w:r w:rsidRPr="004A2C4F">
          <w:rPr>
            <w:rStyle w:val="Hyperlink"/>
          </w:rPr>
          <w:t xml:space="preserve">146 U.S. 183, 194 </w:t>
        </w:r>
      </w:hyperlink>
      <w:r w:rsidRPr="004A2C4F">
        <w:t xml:space="preserve">, 36 S. L. ed. 934, 939, 13 Sup. Ct. Rep. 40; Re Frederich, </w:t>
      </w:r>
      <w:hyperlink r:id="rId52" w:anchor="75" w:history="1">
        <w:r w:rsidRPr="004A2C4F">
          <w:rPr>
            <w:rStyle w:val="Hyperlink"/>
          </w:rPr>
          <w:t xml:space="preserve">149 U.S. 70, 75 </w:t>
        </w:r>
      </w:hyperlink>
      <w:r w:rsidRPr="004A2C4F">
        <w:t xml:space="preserve">, 37 S. L. ed. 653, 656, 13 Sup. Ct. Rep. 793; </w:t>
      </w:r>
      <w:smartTag w:uri="urn:schemas-microsoft-com:office:smarttags" w:element="State">
        <w:r w:rsidRPr="004A2C4F">
          <w:t>New York</w:t>
        </w:r>
      </w:smartTag>
      <w:r w:rsidRPr="004A2C4F">
        <w:t xml:space="preserve"> v. Eno, </w:t>
      </w:r>
      <w:hyperlink r:id="rId53" w:anchor="96" w:history="1">
        <w:r w:rsidRPr="004A2C4F">
          <w:rPr>
            <w:rStyle w:val="Hyperlink"/>
          </w:rPr>
          <w:t xml:space="preserve">155 U.S. 89, 96 </w:t>
        </w:r>
      </w:hyperlink>
      <w:r w:rsidRPr="004A2C4F">
        <w:t xml:space="preserve">, 39 S. L. ed. 80, 83, 15 Sup. Ct. Rep. 30; Pepke v. Cronan, </w:t>
      </w:r>
      <w:hyperlink r:id="rId54" w:history="1">
        <w:r w:rsidRPr="004A2C4F">
          <w:rPr>
            <w:rStyle w:val="Hyperlink"/>
          </w:rPr>
          <w:t xml:space="preserve">155 U.S. 100 </w:t>
        </w:r>
      </w:hyperlink>
      <w:r w:rsidRPr="004A2C4F">
        <w:t xml:space="preserve">, 39 L. ed. 84, 15 Sup. Ct. Rep. 34; Re Chapman, </w:t>
      </w:r>
      <w:hyperlink r:id="rId55" w:anchor="216" w:history="1">
        <w:r w:rsidRPr="004A2C4F">
          <w:rPr>
            <w:rStyle w:val="Hyperlink"/>
          </w:rPr>
          <w:t xml:space="preserve">156 U.S. 211, 216 </w:t>
        </w:r>
      </w:hyperlink>
      <w:r w:rsidRPr="004A2C4F">
        <w:t xml:space="preserve">, 39 S. L. ed. 401, 402, 15 Sup. Ct. Rep. 331; Whitten v. Tomlinson, </w:t>
      </w:r>
      <w:hyperlink r:id="rId56" w:anchor="242" w:history="1">
        <w:r w:rsidRPr="004A2C4F">
          <w:rPr>
            <w:rStyle w:val="Hyperlink"/>
          </w:rPr>
          <w:t xml:space="preserve">160 U.S. 231, 242 </w:t>
        </w:r>
      </w:hyperlink>
      <w:r w:rsidRPr="004A2C4F">
        <w:t xml:space="preserve">, 40 S. L. ed. 406, 412, 16 Sup. Ct. Rep. 297; Iasigi v. Van De Carr, </w:t>
      </w:r>
      <w:hyperlink r:id="rId57" w:anchor="395" w:history="1">
        <w:r w:rsidRPr="004A2C4F">
          <w:rPr>
            <w:rStyle w:val="Hyperlink"/>
          </w:rPr>
          <w:t xml:space="preserve">166 U.S. 391, 395 </w:t>
        </w:r>
      </w:hyperlink>
      <w:r w:rsidRPr="004A2C4F">
        <w:t xml:space="preserve">, 41 S. L. ed. 1045, 1049, 17 Sup. Ct. Rep. 595; Baker v. Grice, </w:t>
      </w:r>
      <w:hyperlink r:id="rId58" w:anchor="290" w:history="1">
        <w:r w:rsidRPr="004A2C4F">
          <w:rPr>
            <w:rStyle w:val="Hyperlink"/>
          </w:rPr>
          <w:t xml:space="preserve">169 U.S. 284, 290 </w:t>
        </w:r>
      </w:hyperlink>
      <w:r w:rsidRPr="004A2C4F">
        <w:t xml:space="preserve">, 42 S. L. ed. 748, 750, 18 Sup. Ct. Rep. 323; Tinsley v. Anderson, </w:t>
      </w:r>
      <w:hyperlink r:id="rId59" w:anchor="105" w:history="1">
        <w:r w:rsidRPr="004A2C4F">
          <w:rPr>
            <w:rStyle w:val="Hyperlink"/>
          </w:rPr>
          <w:t xml:space="preserve">171 U.S. 101, 105 </w:t>
        </w:r>
      </w:hyperlink>
      <w:r w:rsidRPr="004A2C4F">
        <w:t xml:space="preserve">, 43 S. L. ed. 91, 96, 18 Sup. Ct. Rep. 805; Fitts v. McGhee, </w:t>
      </w:r>
      <w:hyperlink r:id="rId60" w:anchor="533" w:history="1">
        <w:r w:rsidRPr="004A2C4F">
          <w:rPr>
            <w:rStyle w:val="Hyperlink"/>
          </w:rPr>
          <w:t xml:space="preserve">172 U.S. 516, 533 </w:t>
        </w:r>
      </w:hyperlink>
      <w:r w:rsidRPr="004A2C4F">
        <w:t xml:space="preserve">, 43 S. L. ed. 535, 543, 19 Sup. Ct. Rep. 269; Markuson v. Boucher, </w:t>
      </w:r>
      <w:hyperlink r:id="rId61" w:history="1">
        <w:r w:rsidRPr="004A2C4F">
          <w:rPr>
            <w:rStyle w:val="Hyperlink"/>
          </w:rPr>
          <w:t xml:space="preserve">175 U.S. 184 </w:t>
        </w:r>
      </w:hyperlink>
      <w:r w:rsidRPr="004A2C4F">
        <w:t xml:space="preserve">, 44 L. ed. 124, 20 Sup. Ct. Rep. 76. </w:t>
      </w:r>
    </w:p>
    <w:p w:rsidR="00B523FF" w:rsidRPr="004A2C4F" w:rsidRDefault="00B523FF" w:rsidP="00B523FF">
      <w:pPr>
        <w:pStyle w:val="Quote"/>
        <w:spacing w:before="0" w:after="240"/>
      </w:pPr>
      <w:r w:rsidRPr="004A2C4F">
        <w:t>[</w:t>
      </w:r>
      <w:hyperlink r:id="rId62" w:anchor="Scene_1" w:history="1">
        <w:r w:rsidRPr="004A2C4F">
          <w:rPr>
            <w:rStyle w:val="Hyperlink"/>
          </w:rPr>
          <w:t>State of Minnesota v. Brundage, 180 U.S. 499 (1901)</w:t>
        </w:r>
        <w:r w:rsidRPr="004A2C4F">
          <w:rPr>
            <w:rStyle w:val="Hyperlink"/>
          </w:rPr>
          <w:fldChar w:fldCharType="begin"/>
        </w:r>
        <w:r w:rsidRPr="004A2C4F">
          <w:instrText xml:space="preserve"> TA \l "</w:instrText>
        </w:r>
        <w:r w:rsidRPr="004A2C4F">
          <w:rPr>
            <w:rStyle w:val="Hyperlink"/>
          </w:rPr>
          <w:instrText>State of Minnesota v. Brundage, 180 U.S. 499 (1901)</w:instrText>
        </w:r>
        <w:r w:rsidRPr="004A2C4F">
          <w:instrText xml:space="preserve">" \s "State of Minnesota v. Brundage, 180 U.S. 499 (1901)" \c 1 </w:instrText>
        </w:r>
        <w:r w:rsidRPr="004A2C4F">
          <w:rPr>
            <w:rStyle w:val="Hyperlink"/>
          </w:rPr>
          <w:fldChar w:fldCharType="end"/>
        </w:r>
      </w:hyperlink>
      <w:r w:rsidRPr="004A2C4F">
        <w:t>]</w:t>
      </w:r>
    </w:p>
    <w:p w:rsidR="00B523FF" w:rsidRPr="004A2C4F" w:rsidRDefault="00B523FF" w:rsidP="00B523FF">
      <w:pPr>
        <w:pStyle w:val="Singleleft"/>
        <w:numPr>
          <w:ilvl w:val="1"/>
          <w:numId w:val="9"/>
        </w:numPr>
      </w:pPr>
      <w:r w:rsidRPr="004A2C4F">
        <w:t>The Internal Revenue Code itself defines and limits the term “</w:t>
      </w:r>
      <w:smartTag w:uri="urn:schemas-microsoft-com:office:smarttags" w:element="country-region">
        <w:r w:rsidRPr="004A2C4F">
          <w:t>United States</w:t>
        </w:r>
      </w:smartTag>
      <w:r w:rsidRPr="004A2C4F">
        <w:t xml:space="preserve">” to include only the </w:t>
      </w:r>
      <w:smartTag w:uri="urn:schemas-microsoft-com:office:smarttags" w:element="State">
        <w:r w:rsidRPr="004A2C4F">
          <w:t>District of Columbia</w:t>
        </w:r>
      </w:smartTag>
      <w:r w:rsidRPr="004A2C4F">
        <w:t xml:space="preserve"> and nowhere expands the term to include any state of the </w:t>
      </w:r>
      <w:smartTag w:uri="urn:schemas-microsoft-com:office:smarttags" w:element="place">
        <w:r w:rsidRPr="004A2C4F">
          <w:t>Union</w:t>
        </w:r>
      </w:smartTag>
      <w:r w:rsidRPr="004A2C4F">
        <w:t xml:space="preserve">.  Consequently, states of the </w:t>
      </w:r>
      <w:smartTag w:uri="urn:schemas-microsoft-com:office:smarttags" w:element="place">
        <w:r w:rsidRPr="004A2C4F">
          <w:t>Union</w:t>
        </w:r>
      </w:smartTag>
      <w:r w:rsidRPr="004A2C4F">
        <w:t xml:space="preserve"> are not included.</w:t>
      </w:r>
    </w:p>
    <w:p w:rsidR="00B523FF" w:rsidRPr="004A2C4F" w:rsidRDefault="00B523FF" w:rsidP="00B523FF">
      <w:pPr>
        <w:pStyle w:val="Quote"/>
      </w:pPr>
      <w:hyperlink r:id="rId63" w:history="1">
        <w:r w:rsidRPr="004A2C4F">
          <w:rPr>
            <w:rStyle w:val="Hyperlink"/>
          </w:rPr>
          <w:t xml:space="preserve">TITLE 26 </w:t>
        </w:r>
      </w:hyperlink>
      <w:r w:rsidRPr="004A2C4F">
        <w:t xml:space="preserve">&gt; </w:t>
      </w:r>
      <w:hyperlink r:id="rId64" w:history="1">
        <w:r w:rsidRPr="004A2C4F">
          <w:rPr>
            <w:rStyle w:val="Hyperlink"/>
          </w:rPr>
          <w:t xml:space="preserve">Subtitle F </w:t>
        </w:r>
      </w:hyperlink>
      <w:r w:rsidRPr="004A2C4F">
        <w:t xml:space="preserve">&gt; </w:t>
      </w:r>
      <w:hyperlink r:id="rId65" w:history="1">
        <w:r w:rsidRPr="004A2C4F">
          <w:rPr>
            <w:rStyle w:val="Hyperlink"/>
          </w:rPr>
          <w:t xml:space="preserve">CHAPTER 79 </w:t>
        </w:r>
      </w:hyperlink>
      <w:r w:rsidRPr="004A2C4F">
        <w:t>&gt; Sec. 7701.</w:t>
      </w:r>
    </w:p>
    <w:p w:rsidR="00B523FF" w:rsidRPr="004A2C4F" w:rsidRDefault="00B523FF" w:rsidP="00B523FF">
      <w:pPr>
        <w:pStyle w:val="Quote"/>
        <w:spacing w:before="0"/>
      </w:pPr>
      <w:hyperlink r:id="rId66" w:history="1">
        <w:r w:rsidRPr="004A2C4F">
          <w:rPr>
            <w:rStyle w:val="Hyperlink"/>
          </w:rPr>
          <w:t>Sec. 7701. - Definitions</w:t>
        </w:r>
      </w:hyperlink>
      <w:r w:rsidRPr="004A2C4F">
        <w:fldChar w:fldCharType="begin"/>
      </w:r>
      <w:r w:rsidRPr="004A2C4F">
        <w:instrText xml:space="preserve"> TA \s "26 U.S.C. §7701(a)(9) and (a)(10)" </w:instrText>
      </w:r>
      <w:r w:rsidRPr="004A2C4F">
        <w:fldChar w:fldCharType="end"/>
      </w:r>
    </w:p>
    <w:p w:rsidR="00B523FF" w:rsidRPr="004A2C4F" w:rsidRDefault="00B523FF" w:rsidP="00B523FF">
      <w:pPr>
        <w:pStyle w:val="Quote"/>
      </w:pPr>
      <w:r w:rsidRPr="004A2C4F">
        <w:t xml:space="preserve">(a)(9) </w:t>
      </w:r>
      <w:smartTag w:uri="urn:schemas-microsoft-com:office:smarttags" w:element="place">
        <w:smartTag w:uri="urn:schemas-microsoft-com:office:smarttags" w:element="country-region">
          <w:r w:rsidRPr="004A2C4F">
            <w:t>United States</w:t>
          </w:r>
        </w:smartTag>
      </w:smartTag>
      <w:r w:rsidRPr="004A2C4F">
        <w:t> </w:t>
      </w:r>
    </w:p>
    <w:p w:rsidR="00B523FF" w:rsidRPr="004A2C4F" w:rsidRDefault="00B523FF" w:rsidP="00B523FF">
      <w:pPr>
        <w:pStyle w:val="Quote"/>
      </w:pPr>
      <w:r w:rsidRPr="004A2C4F">
        <w:t>The term ''</w:t>
      </w:r>
      <w:smartTag w:uri="urn:schemas-microsoft-com:office:smarttags" w:element="country-region">
        <w:r w:rsidRPr="004A2C4F">
          <w:t>United States</w:t>
        </w:r>
      </w:smartTag>
      <w:r w:rsidRPr="004A2C4F">
        <w:t xml:space="preserve">'' when used in a geographical sense includes only the </w:t>
      </w:r>
      <w:hyperlink r:id="rId67" w:history="1">
        <w:r w:rsidRPr="004A2C4F">
          <w:rPr>
            <w:rStyle w:val="Hyperlink"/>
          </w:rPr>
          <w:t>States</w:t>
        </w:r>
      </w:hyperlink>
      <w:r w:rsidRPr="004A2C4F">
        <w:t xml:space="preserve"> and the </w:t>
      </w:r>
      <w:smartTag w:uri="urn:schemas-microsoft-com:office:smarttags" w:element="place">
        <w:smartTag w:uri="urn:schemas-microsoft-com:office:smarttags" w:element="State">
          <w:r w:rsidRPr="004A2C4F">
            <w:t>District of Columbia</w:t>
          </w:r>
        </w:smartTag>
      </w:smartTag>
      <w:r w:rsidRPr="004A2C4F">
        <w:t>.</w:t>
      </w:r>
    </w:p>
    <w:p w:rsidR="00B523FF" w:rsidRPr="004A2C4F" w:rsidRDefault="00B523FF" w:rsidP="00B523FF">
      <w:pPr>
        <w:pStyle w:val="Quote"/>
      </w:pPr>
      <w:hyperlink r:id="rId68" w:history="1">
        <w:r w:rsidRPr="004A2C4F">
          <w:rPr>
            <w:rStyle w:val="Hyperlink"/>
          </w:rPr>
          <w:t>(a)(10)</w:t>
        </w:r>
      </w:hyperlink>
      <w:r w:rsidRPr="004A2C4F">
        <w:t xml:space="preserve"> State</w:t>
      </w:r>
    </w:p>
    <w:p w:rsidR="00B523FF" w:rsidRPr="004A2C4F" w:rsidRDefault="00B523FF" w:rsidP="00B523FF">
      <w:pPr>
        <w:pStyle w:val="Quote"/>
        <w:spacing w:after="240"/>
      </w:pPr>
      <w:r w:rsidRPr="004A2C4F">
        <w:t xml:space="preserve">The term ''State'' shall be construed to include the </w:t>
      </w:r>
      <w:smartTag w:uri="urn:schemas-microsoft-com:office:smarttags" w:element="place">
        <w:smartTag w:uri="urn:schemas-microsoft-com:office:smarttags" w:element="State">
          <w:r w:rsidRPr="004A2C4F">
            <w:t>District of Columbia</w:t>
          </w:r>
        </w:smartTag>
      </w:smartTag>
      <w:r w:rsidRPr="004A2C4F">
        <w:t xml:space="preserve">, where such construction is necessary to carry out provisions of this title. </w:t>
      </w:r>
    </w:p>
    <w:p w:rsidR="00B523FF" w:rsidRPr="004A2C4F" w:rsidRDefault="00B523FF" w:rsidP="00B523FF">
      <w:pPr>
        <w:pStyle w:val="Singleleft"/>
        <w:numPr>
          <w:ilvl w:val="1"/>
          <w:numId w:val="9"/>
        </w:numPr>
      </w:pPr>
      <w:hyperlink r:id="rId69" w:history="1">
        <w:r w:rsidRPr="004A2C4F">
          <w:rPr>
            <w:rStyle w:val="Hyperlink"/>
          </w:rPr>
          <w:t>26 U.S.C. §7601</w:t>
        </w:r>
      </w:hyperlink>
      <w:r w:rsidRPr="004A2C4F">
        <w:fldChar w:fldCharType="begin"/>
      </w:r>
      <w:r w:rsidRPr="004A2C4F">
        <w:instrText xml:space="preserve"> TA \l "26 U.S.C. §7601" \s "26 U.S.C. §7601" \c 2 </w:instrText>
      </w:r>
      <w:r w:rsidRPr="004A2C4F">
        <w:fldChar w:fldCharType="end"/>
      </w:r>
      <w:r w:rsidRPr="004A2C4F">
        <w:t xml:space="preserve"> limits and defines enforcement of the Internal Revenue Code and discovery related to the enforcement </w:t>
      </w:r>
      <w:r w:rsidRPr="004A2C4F">
        <w:rPr>
          <w:i/>
          <w:iCs/>
          <w:u w:val="single"/>
        </w:rPr>
        <w:t>only</w:t>
      </w:r>
      <w:r w:rsidRPr="004A2C4F">
        <w:t xml:space="preserve"> within the bounds of internal revenue districts.  Any evidence gathered by the IRS outside the </w:t>
      </w:r>
      <w:smartTag w:uri="urn:schemas-microsoft-com:office:smarttags" w:element="place">
        <w:smartTag w:uri="urn:schemas-microsoft-com:office:smarttags" w:element="State">
          <w:r w:rsidRPr="004A2C4F">
            <w:t>District of Columbia</w:t>
          </w:r>
        </w:smartTag>
      </w:smartTag>
      <w:r w:rsidRPr="004A2C4F">
        <w:t xml:space="preserve"> is UNLAWFULLY obtained and in violation of this statute, and therefore inadmissible.  See </w:t>
      </w:r>
      <w:r w:rsidRPr="004A2C4F">
        <w:rPr>
          <w:i/>
          <w:iCs/>
        </w:rPr>
        <w:t>Weeks v. United States,</w:t>
      </w:r>
      <w:r w:rsidRPr="004A2C4F">
        <w:t xml:space="preserve"> </w:t>
      </w:r>
      <w:hyperlink r:id="rId70" w:history="1">
        <w:r w:rsidRPr="004A2C4F">
          <w:rPr>
            <w:rStyle w:val="Hyperlink"/>
          </w:rPr>
          <w:t>232 U.S. 383</w:t>
        </w:r>
      </w:hyperlink>
      <w:r w:rsidRPr="004A2C4F">
        <w:t xml:space="preserve"> (1914)</w:t>
      </w:r>
      <w:r w:rsidRPr="004A2C4F">
        <w:fldChar w:fldCharType="begin"/>
      </w:r>
      <w:r w:rsidRPr="004A2C4F">
        <w:instrText xml:space="preserve"> TA \l "</w:instrText>
      </w:r>
      <w:r w:rsidRPr="004A2C4F">
        <w:rPr>
          <w:i/>
          <w:iCs/>
        </w:rPr>
        <w:instrText>Weeks v. United States,</w:instrText>
      </w:r>
      <w:r w:rsidRPr="004A2C4F">
        <w:instrText xml:space="preserve"> 232 U.S. 383 (1914)" \s "Weeks v. </w:instrText>
      </w:r>
      <w:smartTag w:uri="urn:schemas-microsoft-com:office:smarttags" w:element="place">
        <w:smartTag w:uri="urn:schemas-microsoft-com:office:smarttags" w:element="country-region">
          <w:r w:rsidRPr="004A2C4F">
            <w:instrText>United States</w:instrText>
          </w:r>
        </w:smartTag>
      </w:smartTag>
      <w:r w:rsidRPr="004A2C4F">
        <w:instrText xml:space="preserve">, 232 U.S. 383 (1914)" \c 1 </w:instrText>
      </w:r>
      <w:r w:rsidRPr="004A2C4F">
        <w:fldChar w:fldCharType="end"/>
      </w:r>
      <w:r w:rsidRPr="004A2C4F">
        <w:t>, which says that evidence unlawfully obtained is INADMISSIBLE.</w:t>
      </w:r>
    </w:p>
    <w:p w:rsidR="00B523FF" w:rsidRPr="004A2C4F" w:rsidRDefault="00B523FF" w:rsidP="00B523FF">
      <w:pPr>
        <w:pStyle w:val="Singleleft"/>
        <w:numPr>
          <w:ilvl w:val="1"/>
          <w:numId w:val="9"/>
        </w:numPr>
      </w:pPr>
      <w:hyperlink r:id="rId71" w:history="1">
        <w:r w:rsidRPr="004A2C4F">
          <w:rPr>
            <w:rStyle w:val="Hyperlink"/>
          </w:rPr>
          <w:t>26 U.S.C. §7621</w:t>
        </w:r>
      </w:hyperlink>
      <w:r w:rsidRPr="004A2C4F">
        <w:fldChar w:fldCharType="begin"/>
      </w:r>
      <w:r w:rsidRPr="004A2C4F">
        <w:instrText xml:space="preserve"> TA \l "26 U.S.C. §7621" \s "26 U.S.C. §7621" \c 2 </w:instrText>
      </w:r>
      <w:r w:rsidRPr="004A2C4F">
        <w:fldChar w:fldCharType="end"/>
      </w:r>
      <w:r w:rsidRPr="004A2C4F">
        <w:t xml:space="preserve"> authorizes the President of the </w:t>
      </w:r>
      <w:smartTag w:uri="urn:schemas-microsoft-com:office:smarttags" w:element="place">
        <w:smartTag w:uri="urn:schemas-microsoft-com:office:smarttags" w:element="country-region">
          <w:r w:rsidRPr="004A2C4F">
            <w:t>United States</w:t>
          </w:r>
        </w:smartTag>
      </w:smartTag>
      <w:r w:rsidRPr="004A2C4F">
        <w:t xml:space="preserve"> to define the boundaries of all internal revenue districts.  </w:t>
      </w:r>
    </w:p>
    <w:p w:rsidR="00B523FF" w:rsidRPr="004A2C4F" w:rsidRDefault="00B523FF" w:rsidP="00B523FF">
      <w:pPr>
        <w:pStyle w:val="Singleleft"/>
        <w:numPr>
          <w:ilvl w:val="2"/>
          <w:numId w:val="9"/>
        </w:numPr>
      </w:pPr>
      <w:r w:rsidRPr="004A2C4F">
        <w:t>The President delegated that authority to the Secretary of the Treasury pursuant to Executive Order 10289</w:t>
      </w:r>
      <w:r w:rsidRPr="004A2C4F">
        <w:fldChar w:fldCharType="begin"/>
      </w:r>
      <w:r w:rsidRPr="004A2C4F">
        <w:instrText xml:space="preserve"> TA \l "Executive Order 10289" \s "Executive Order 10289" \c 3 </w:instrText>
      </w:r>
      <w:r w:rsidRPr="004A2C4F">
        <w:fldChar w:fldCharType="end"/>
      </w:r>
      <w:r w:rsidRPr="004A2C4F">
        <w:t xml:space="preserve">.  </w:t>
      </w:r>
    </w:p>
    <w:p w:rsidR="00B523FF" w:rsidRPr="004A2C4F" w:rsidRDefault="00B523FF" w:rsidP="00B523FF">
      <w:pPr>
        <w:pStyle w:val="Singleleft"/>
        <w:numPr>
          <w:ilvl w:val="2"/>
          <w:numId w:val="9"/>
        </w:numPr>
      </w:pPr>
      <w:r w:rsidRPr="004A2C4F">
        <w:t xml:space="preserve">Neither the President nor his delegate, the Secretary of the Treasury, may establish internal revenue districts outside of the “United States”, which is then defined in </w:t>
      </w:r>
      <w:hyperlink r:id="rId72" w:history="1">
        <w:r w:rsidRPr="004A2C4F">
          <w:rPr>
            <w:rStyle w:val="Hyperlink"/>
          </w:rPr>
          <w:t>26 U.S.C. §7701</w:t>
        </w:r>
      </w:hyperlink>
      <w:r w:rsidRPr="004A2C4F">
        <w:t>(a)(9) and (a)(10)</w:t>
      </w:r>
      <w:r w:rsidRPr="004A2C4F">
        <w:fldChar w:fldCharType="begin"/>
      </w:r>
      <w:r w:rsidRPr="004A2C4F">
        <w:instrText xml:space="preserve"> TA \l "26 U.S.C. §7701(a)(9) and (a)(10)" \s "26 U.S.C. §7701(a)(9) and (a)(10)" \c 2 </w:instrText>
      </w:r>
      <w:r w:rsidRPr="004A2C4F">
        <w:fldChar w:fldCharType="end"/>
      </w:r>
      <w:r w:rsidRPr="004A2C4F">
        <w:t xml:space="preserve">, </w:t>
      </w:r>
      <w:hyperlink r:id="rId73" w:history="1">
        <w:r w:rsidRPr="004A2C4F">
          <w:rPr>
            <w:rStyle w:val="Hyperlink"/>
          </w:rPr>
          <w:t>26 U.S.C. §7701</w:t>
        </w:r>
      </w:hyperlink>
      <w:r w:rsidRPr="004A2C4F">
        <w:t>(a)(39)</w:t>
      </w:r>
      <w:r w:rsidR="00930C9F" w:rsidRPr="004A2C4F">
        <w:fldChar w:fldCharType="begin"/>
      </w:r>
      <w:r w:rsidR="00930C9F" w:rsidRPr="004A2C4F">
        <w:instrText xml:space="preserve"> TA \s "26 U.S.C. §7701(a)(39)" </w:instrText>
      </w:r>
      <w:r w:rsidR="00930C9F" w:rsidRPr="004A2C4F">
        <w:fldChar w:fldCharType="end"/>
      </w:r>
      <w:r w:rsidRPr="004A2C4F">
        <w:t xml:space="preserve">, and </w:t>
      </w:r>
      <w:hyperlink r:id="rId74" w:history="1">
        <w:r w:rsidRPr="004A2C4F">
          <w:rPr>
            <w:rStyle w:val="Hyperlink"/>
          </w:rPr>
          <w:t>26 U.S.C. §7408</w:t>
        </w:r>
      </w:hyperlink>
      <w:r w:rsidRPr="004A2C4F">
        <w:t>(d)</w:t>
      </w:r>
      <w:r w:rsidR="00930C9F" w:rsidRPr="004A2C4F">
        <w:fldChar w:fldCharType="begin"/>
      </w:r>
      <w:r w:rsidR="00930C9F" w:rsidRPr="004A2C4F">
        <w:instrText xml:space="preserve"> TA \s "26 U.S.C. §7408(d)" </w:instrText>
      </w:r>
      <w:r w:rsidR="00930C9F" w:rsidRPr="004A2C4F">
        <w:fldChar w:fldCharType="end"/>
      </w:r>
      <w:r w:rsidRPr="004A2C4F">
        <w:t xml:space="preserve"> to mean ONLY the District of Columbia.  This restriction is a result of the fact that the Constitution in Article 4, Section 3, Clause 2</w:t>
      </w:r>
      <w:r w:rsidRPr="004A2C4F">
        <w:fldChar w:fldCharType="begin"/>
      </w:r>
      <w:r w:rsidRPr="004A2C4F">
        <w:instrText xml:space="preserve"> TA \s "Article 4, Section 3, Clause 2" </w:instrText>
      </w:r>
      <w:r w:rsidRPr="004A2C4F">
        <w:fldChar w:fldCharType="end"/>
      </w:r>
      <w:r w:rsidRPr="004A2C4F">
        <w:t xml:space="preserve"> only authorizes Congress to write rules and regulations for the territory and other property of the United States, and states of the Union are not “territory” of the United States:</w:t>
      </w:r>
    </w:p>
    <w:p w:rsidR="00B523FF" w:rsidRPr="004A2C4F" w:rsidRDefault="00B523FF" w:rsidP="00B523FF">
      <w:pPr>
        <w:pStyle w:val="Quote"/>
      </w:pPr>
      <w:r w:rsidRPr="004A2C4F">
        <w:t xml:space="preserve">"Territories' or 'territory' as including 'state' or 'states."  While the term 'territories of the' </w:t>
      </w:r>
      <w:hyperlink r:id="rId75" w:history="1">
        <w:r w:rsidRPr="004A2C4F">
          <w:rPr>
            <w:rStyle w:val="Hyperlink"/>
            <w:b/>
            <w:bCs/>
          </w:rPr>
          <w:t>United States</w:t>
        </w:r>
      </w:hyperlink>
      <w:r w:rsidRPr="004A2C4F">
        <w:t xml:space="preserve"> may, under certain circumstances, include the states of the Union, as used in the federal Constitution and in ordinary acts of congress "territory" does not include a </w:t>
      </w:r>
      <w:hyperlink r:id="rId76" w:history="1">
        <w:r w:rsidRPr="004A2C4F">
          <w:rPr>
            <w:rStyle w:val="Hyperlink"/>
            <w:b/>
            <w:bCs/>
          </w:rPr>
          <w:t>foreign state</w:t>
        </w:r>
      </w:hyperlink>
      <w:r w:rsidRPr="004A2C4F">
        <w:t>.</w:t>
      </w:r>
    </w:p>
    <w:p w:rsidR="00B523FF" w:rsidRPr="004A2C4F" w:rsidRDefault="00B523FF" w:rsidP="00B523FF">
      <w:pPr>
        <w:pStyle w:val="Quote"/>
        <w:spacing w:before="0" w:after="240"/>
      </w:pPr>
      <w:r w:rsidRPr="004A2C4F">
        <w:t>[86 C.J.S. [Corpus, Juris, Secundum, Legal Encyclopedia], Territories, §1</w:t>
      </w:r>
      <w:r w:rsidRPr="004A2C4F">
        <w:fldChar w:fldCharType="begin"/>
      </w:r>
      <w:r w:rsidRPr="004A2C4F">
        <w:instrText xml:space="preserve"> TA \l "86 C.J.S. [Corpus, Juris, Secundum, Legal Encyclopedia], Territories, §1" \s "86 C.J.S. [Corpus, Juris, Secundum, Legal Encyclopedia], Territories, §1" \c 3 </w:instrText>
      </w:r>
      <w:r w:rsidRPr="004A2C4F">
        <w:fldChar w:fldCharType="end"/>
      </w:r>
      <w:r w:rsidRPr="004A2C4F">
        <w:t>]</w:t>
      </w:r>
    </w:p>
    <w:p w:rsidR="00B523FF" w:rsidRPr="004A2C4F" w:rsidRDefault="00B523FF" w:rsidP="00B523FF">
      <w:pPr>
        <w:pStyle w:val="Singleleft"/>
        <w:numPr>
          <w:ilvl w:val="2"/>
          <w:numId w:val="9"/>
        </w:numPr>
      </w:pPr>
      <w:r w:rsidRPr="004A2C4F">
        <w:t xml:space="preserve">Congress cannot delegate to the President or the Secretary an authority within states of the </w:t>
      </w:r>
      <w:smartTag w:uri="urn:schemas-microsoft-com:office:smarttags" w:element="place">
        <w:r w:rsidRPr="004A2C4F">
          <w:t>Union</w:t>
        </w:r>
      </w:smartTag>
      <w:r w:rsidRPr="004A2C4F">
        <w:t xml:space="preserve"> that it does not have.  Congress has NO LEGISLATIVE JURISDICTION within a state of the </w:t>
      </w:r>
      <w:smartTag w:uri="urn:schemas-microsoft-com:office:smarttags" w:element="place">
        <w:r w:rsidRPr="004A2C4F">
          <w:t>Union</w:t>
        </w:r>
      </w:smartTag>
      <w:r w:rsidRPr="004A2C4F">
        <w:t>.</w:t>
      </w:r>
    </w:p>
    <w:p w:rsidR="00B523FF" w:rsidRPr="004A2C4F" w:rsidRDefault="00B523FF" w:rsidP="00B523FF">
      <w:pPr>
        <w:pStyle w:val="Quote"/>
      </w:pPr>
      <w:r w:rsidRPr="004A2C4F">
        <w:t xml:space="preserve">“It is no longer open to question that </w:t>
      </w:r>
      <w:r w:rsidRPr="004A2C4F">
        <w:rPr>
          <w:b/>
          <w:u w:val="single"/>
        </w:rPr>
        <w:t>the general government, unlike the states</w:t>
      </w:r>
      <w:r w:rsidRPr="004A2C4F">
        <w:t xml:space="preserve">, Hammer v. </w:t>
      </w:r>
      <w:smartTag w:uri="urn:schemas-microsoft-com:office:smarttags" w:element="PersonName">
        <w:r w:rsidRPr="004A2C4F">
          <w:t>D</w:t>
        </w:r>
      </w:smartTag>
      <w:r w:rsidRPr="004A2C4F">
        <w:t xml:space="preserve">agenhart, </w:t>
      </w:r>
      <w:hyperlink r:id="rId77" w:anchor="275" w:history="1">
        <w:r w:rsidRPr="004A2C4F">
          <w:rPr>
            <w:rStyle w:val="Hyperlink"/>
          </w:rPr>
          <w:t xml:space="preserve">247 U.S. 251, 275 </w:t>
        </w:r>
      </w:hyperlink>
      <w:r w:rsidRPr="004A2C4F">
        <w:t xml:space="preserve">, 38 S.Ct. 529, 3 A.L.R. 649, Ann.Cas.1918E 724, </w:t>
      </w:r>
      <w:r w:rsidRPr="004A2C4F">
        <w:rPr>
          <w:b/>
          <w:u w:val="single"/>
        </w:rPr>
        <w:t>possesses no inherent power in respect of the internal affairs of the states; and emphatically not with regard to legislation.</w:t>
      </w:r>
      <w:r w:rsidRPr="004A2C4F">
        <w:t xml:space="preserve">“  </w:t>
      </w:r>
    </w:p>
    <w:p w:rsidR="00B523FF" w:rsidRPr="004A2C4F" w:rsidRDefault="00B523FF" w:rsidP="00B523FF">
      <w:pPr>
        <w:pStyle w:val="Quote"/>
        <w:spacing w:before="0" w:after="240"/>
      </w:pPr>
      <w:r w:rsidRPr="004A2C4F">
        <w:t xml:space="preserve">[Carter v. Carter Coal Co., </w:t>
      </w:r>
      <w:hyperlink r:id="rId78" w:history="1">
        <w:r w:rsidRPr="004A2C4F">
          <w:rPr>
            <w:rStyle w:val="Hyperlink"/>
          </w:rPr>
          <w:t>298 U.S. 238</w:t>
        </w:r>
      </w:hyperlink>
      <w:r w:rsidRPr="004A2C4F">
        <w:t>, 56 S.Ct. 855 (1936)</w:t>
      </w:r>
      <w:r w:rsidRPr="004A2C4F">
        <w:fldChar w:fldCharType="begin"/>
      </w:r>
      <w:r w:rsidRPr="004A2C4F">
        <w:instrText xml:space="preserve"> TA \l "Carter v. Carter Coal Co., 298 </w:instrText>
      </w:r>
      <w:smartTag w:uri="urn:schemas-microsoft-com:office:smarttags" w:element="country-region">
        <w:r w:rsidRPr="004A2C4F">
          <w:instrText>U.S.</w:instrText>
        </w:r>
      </w:smartTag>
      <w:r w:rsidRPr="004A2C4F">
        <w:instrText xml:space="preserve"> 238, 56 S.Ct. 855 (1936)" \s "Carter v. Carter Coal Co., 298 </w:instrText>
      </w:r>
      <w:smartTag w:uri="urn:schemas-microsoft-com:office:smarttags" w:element="place">
        <w:smartTag w:uri="urn:schemas-microsoft-com:office:smarttags" w:element="country-region">
          <w:r w:rsidRPr="004A2C4F">
            <w:instrText>U.S.</w:instrText>
          </w:r>
        </w:smartTag>
      </w:smartTag>
      <w:r w:rsidRPr="004A2C4F">
        <w:instrText xml:space="preserve"> 238, 56 S.Ct. 855 (1936)" \c 1 </w:instrText>
      </w:r>
      <w:r w:rsidRPr="004A2C4F">
        <w:fldChar w:fldCharType="end"/>
      </w:r>
      <w:r w:rsidRPr="004A2C4F">
        <w:t>]</w:t>
      </w:r>
    </w:p>
    <w:p w:rsidR="00B523FF" w:rsidRPr="004A2C4F" w:rsidRDefault="00B523FF" w:rsidP="00B523FF">
      <w:pPr>
        <w:pStyle w:val="Singleleft"/>
        <w:numPr>
          <w:ilvl w:val="2"/>
          <w:numId w:val="9"/>
        </w:numPr>
      </w:pPr>
      <w:hyperlink r:id="rId79" w:history="1">
        <w:r w:rsidRPr="004A2C4F">
          <w:rPr>
            <w:rStyle w:val="Hyperlink"/>
          </w:rPr>
          <w:t>Treasury Order 150-02</w:t>
        </w:r>
      </w:hyperlink>
      <w:r w:rsidR="00987113" w:rsidRPr="004A2C4F">
        <w:fldChar w:fldCharType="begin"/>
      </w:r>
      <w:r w:rsidR="00987113" w:rsidRPr="004A2C4F">
        <w:instrText xml:space="preserve"> TA \s "Treasury Order 150-02" </w:instrText>
      </w:r>
      <w:r w:rsidR="00987113" w:rsidRPr="004A2C4F">
        <w:fldChar w:fldCharType="end"/>
      </w:r>
      <w:r w:rsidRPr="004A2C4F">
        <w:t xml:space="preserve"> abolished all internal revenue districts </w:t>
      </w:r>
      <w:r w:rsidRPr="004A2C4F">
        <w:rPr>
          <w:i/>
          <w:iCs/>
          <w:u w:val="single"/>
        </w:rPr>
        <w:t>except</w:t>
      </w:r>
      <w:r w:rsidRPr="004A2C4F">
        <w:t xml:space="preserve"> that of the </w:t>
      </w:r>
      <w:smartTag w:uri="urn:schemas-microsoft-com:office:smarttags" w:element="place">
        <w:smartTag w:uri="urn:schemas-microsoft-com:office:smarttags" w:element="State">
          <w:r w:rsidRPr="004A2C4F">
            <w:t>District of Columbia</w:t>
          </w:r>
        </w:smartTag>
      </w:smartTag>
      <w:r w:rsidRPr="004A2C4F">
        <w:t>.</w:t>
      </w:r>
    </w:p>
    <w:p w:rsidR="00B523FF" w:rsidRPr="004A2C4F" w:rsidRDefault="00B523FF" w:rsidP="00977F65">
      <w:pPr>
        <w:pStyle w:val="Singleleft"/>
        <w:numPr>
          <w:ilvl w:val="1"/>
          <w:numId w:val="9"/>
        </w:numPr>
      </w:pPr>
      <w:r w:rsidRPr="004A2C4F">
        <w:t xml:space="preserve">IRS is delegate of the Secretary in insular possessions, as “delegate” is defined at </w:t>
      </w:r>
      <w:hyperlink r:id="rId80" w:history="1">
        <w:r w:rsidRPr="004A2C4F">
          <w:rPr>
            <w:rStyle w:val="Hyperlink"/>
          </w:rPr>
          <w:t>26 U.S.C. §7701</w:t>
        </w:r>
      </w:hyperlink>
      <w:r w:rsidRPr="004A2C4F">
        <w:t>(a)(12)(B)</w:t>
      </w:r>
      <w:r w:rsidRPr="004A2C4F">
        <w:fldChar w:fldCharType="begin"/>
      </w:r>
      <w:r w:rsidRPr="004A2C4F">
        <w:instrText xml:space="preserve"> TA \l "26 U.S.C. §7701(a)(12)(B)" \s "26 U.S.C. §7701(a)(12)(B)" \c 2 </w:instrText>
      </w:r>
      <w:r w:rsidRPr="004A2C4F">
        <w:fldChar w:fldCharType="end"/>
      </w:r>
      <w:r w:rsidRPr="004A2C4F">
        <w:t xml:space="preserve">, but NOT in states of the </w:t>
      </w:r>
      <w:smartTag w:uri="urn:schemas-microsoft-com:office:smarttags" w:element="place">
        <w:r w:rsidRPr="004A2C4F">
          <w:t>Union</w:t>
        </w:r>
      </w:smartTag>
      <w:r w:rsidRPr="004A2C4F">
        <w:t>.</w:t>
      </w:r>
    </w:p>
    <w:p w:rsidR="00DA58A2" w:rsidRPr="004A2C4F" w:rsidRDefault="00DA58A2" w:rsidP="008D679C">
      <w:pPr>
        <w:pStyle w:val="Singleleft"/>
        <w:numPr>
          <w:ilvl w:val="0"/>
          <w:numId w:val="9"/>
        </w:numPr>
        <w:rPr>
          <w:b/>
          <w:bCs/>
          <w:u w:val="single"/>
        </w:rPr>
      </w:pPr>
      <w:r w:rsidRPr="004A2C4F">
        <w:rPr>
          <w:b/>
          <w:bCs/>
          <w:u w:val="single"/>
        </w:rPr>
        <w:t>Supporting Evidence:</w:t>
      </w:r>
    </w:p>
    <w:p w:rsidR="00490EE6" w:rsidRPr="004A2C4F" w:rsidRDefault="00490EE6" w:rsidP="00490EE6">
      <w:pPr>
        <w:pStyle w:val="Singleleft"/>
        <w:numPr>
          <w:ilvl w:val="1"/>
          <w:numId w:val="9"/>
        </w:numPr>
      </w:pPr>
      <w:r w:rsidRPr="004A2C4F">
        <w:t xml:space="preserve">This issue was first raised in the Opp. to the Motion for Summary </w:t>
      </w:r>
      <w:r w:rsidR="00695105" w:rsidRPr="004A2C4F">
        <w:t>Judgment</w:t>
      </w:r>
      <w:r w:rsidRPr="004A2C4F">
        <w:t xml:space="preserve">, Mem. of Law, </w:t>
      </w:r>
      <w:r w:rsidR="005F7BB4">
        <w:t>DOC.</w:t>
      </w:r>
      <w:r w:rsidR="00FF309E" w:rsidRPr="004A2C4F">
        <w:t xml:space="preserve"> </w:t>
      </w:r>
      <w:r w:rsidRPr="004A2C4F">
        <w:t>72, Sec. 4.1</w:t>
      </w:r>
      <w:r w:rsidRPr="004A2C4F">
        <w:fldChar w:fldCharType="begin"/>
      </w:r>
      <w:r w:rsidRPr="004A2C4F">
        <w:instrText xml:space="preserve"> TA \l "Opp. to the Motion for Summary </w:instrText>
      </w:r>
      <w:r w:rsidR="00695105" w:rsidRPr="004A2C4F">
        <w:instrText>Judgment</w:instrText>
      </w:r>
      <w:r w:rsidRPr="004A2C4F">
        <w:instrText xml:space="preserve">, Mem. of Law, </w:instrText>
      </w:r>
      <w:r w:rsidR="005F7BB4">
        <w:instrText>DOC.</w:instrText>
      </w:r>
      <w:r w:rsidR="00FF309E" w:rsidRPr="004A2C4F">
        <w:instrText xml:space="preserve"> </w:instrText>
      </w:r>
      <w:r w:rsidRPr="004A2C4F">
        <w:instrText xml:space="preserve">72, Sec. 4.1" \s "Opp. to the Motion for Summary </w:instrText>
      </w:r>
      <w:r w:rsidR="00695105" w:rsidRPr="004A2C4F">
        <w:instrText>Judgment</w:instrText>
      </w:r>
      <w:r w:rsidRPr="004A2C4F">
        <w:instrText xml:space="preserve">, Mem. of Law, </w:instrText>
      </w:r>
      <w:r w:rsidR="005F7BB4">
        <w:instrText>DOC.</w:instrText>
      </w:r>
      <w:r w:rsidR="00FF309E" w:rsidRPr="004A2C4F">
        <w:instrText xml:space="preserve"> </w:instrText>
      </w:r>
      <w:r w:rsidRPr="004A2C4F">
        <w:instrText xml:space="preserve">72, Sec. 4.1" \c 3 </w:instrText>
      </w:r>
      <w:r w:rsidRPr="004A2C4F">
        <w:fldChar w:fldCharType="end"/>
      </w:r>
      <w:r w:rsidRPr="004A2C4F">
        <w:t>.</w:t>
      </w:r>
    </w:p>
    <w:p w:rsidR="00490EE6" w:rsidRPr="004A2C4F" w:rsidRDefault="00490EE6" w:rsidP="00490EE6">
      <w:pPr>
        <w:pStyle w:val="Singleleft"/>
        <w:numPr>
          <w:ilvl w:val="2"/>
          <w:numId w:val="9"/>
        </w:numPr>
      </w:pPr>
      <w:r w:rsidRPr="004A2C4F">
        <w:t xml:space="preserve">The Appellee ignored and did not provide the statute that expressly extends jurisdiction to the several states of the </w:t>
      </w:r>
      <w:smartTag w:uri="urn:schemas-microsoft-com:office:smarttags" w:element="place">
        <w:r w:rsidRPr="004A2C4F">
          <w:t>Union</w:t>
        </w:r>
      </w:smartTag>
      <w:r w:rsidRPr="004A2C4F">
        <w:t xml:space="preserve"> as MANDATED by 4 U.S.C. §72</w:t>
      </w:r>
      <w:r w:rsidRPr="004A2C4F">
        <w:fldChar w:fldCharType="begin"/>
      </w:r>
      <w:r w:rsidRPr="004A2C4F">
        <w:instrText xml:space="preserve"> TA \s "4 U.S.C. §72" </w:instrText>
      </w:r>
      <w:r w:rsidRPr="004A2C4F">
        <w:fldChar w:fldCharType="end"/>
      </w:r>
      <w:r w:rsidRPr="004A2C4F">
        <w:t>.</w:t>
      </w:r>
    </w:p>
    <w:p w:rsidR="00490EE6" w:rsidRPr="004A2C4F" w:rsidRDefault="00490EE6" w:rsidP="00490EE6">
      <w:pPr>
        <w:pStyle w:val="Singleleft"/>
        <w:numPr>
          <w:ilvl w:val="2"/>
          <w:numId w:val="9"/>
        </w:numPr>
      </w:pPr>
      <w:r w:rsidRPr="004A2C4F">
        <w:t xml:space="preserve">The caselaw provided by Appellee was NONresponsive because none of the cases provided the statute that expressly extends federal taxing jurisdiction to any part of a state of the </w:t>
      </w:r>
      <w:smartTag w:uri="urn:schemas-microsoft-com:office:smarttags" w:element="place">
        <w:r w:rsidRPr="004A2C4F">
          <w:t>Union</w:t>
        </w:r>
      </w:smartTag>
      <w:r w:rsidRPr="004A2C4F">
        <w:t xml:space="preserve"> that is NOT a federal area.</w:t>
      </w:r>
    </w:p>
    <w:p w:rsidR="00490EE6" w:rsidRPr="004A2C4F" w:rsidRDefault="00490EE6" w:rsidP="00D479A4">
      <w:pPr>
        <w:pStyle w:val="Singleleft"/>
        <w:numPr>
          <w:ilvl w:val="2"/>
          <w:numId w:val="9"/>
        </w:numPr>
      </w:pPr>
      <w:r w:rsidRPr="004A2C4F">
        <w:t>Court REFUSED to deal with the issue.  A Federal Pleading Attachment was included with the Petition to Dismiss</w:t>
      </w:r>
      <w:r w:rsidR="00D479A4" w:rsidRPr="004A2C4F">
        <w:t xml:space="preserve">, </w:t>
      </w:r>
      <w:r w:rsidR="005F7BB4">
        <w:t>DOC.</w:t>
      </w:r>
      <w:r w:rsidR="00FF309E" w:rsidRPr="004A2C4F">
        <w:t xml:space="preserve"> </w:t>
      </w:r>
      <w:r w:rsidR="00D479A4" w:rsidRPr="004A2C4F">
        <w:t>71</w:t>
      </w:r>
      <w:r w:rsidR="00D479A4" w:rsidRPr="004A2C4F">
        <w:fldChar w:fldCharType="begin"/>
      </w:r>
      <w:r w:rsidR="00D479A4" w:rsidRPr="004A2C4F">
        <w:instrText xml:space="preserve"> TA \l "Petition to Dismiss, </w:instrText>
      </w:r>
      <w:r w:rsidR="005F7BB4">
        <w:instrText>DOC.</w:instrText>
      </w:r>
      <w:r w:rsidR="00FF309E" w:rsidRPr="004A2C4F">
        <w:instrText xml:space="preserve"> </w:instrText>
      </w:r>
      <w:r w:rsidR="00D479A4" w:rsidRPr="004A2C4F">
        <w:instrText xml:space="preserve">71" \s "Petition to Dismiss, </w:instrText>
      </w:r>
      <w:r w:rsidR="005F7BB4">
        <w:instrText>DOC.</w:instrText>
      </w:r>
      <w:r w:rsidR="00FF309E" w:rsidRPr="004A2C4F">
        <w:instrText xml:space="preserve"> </w:instrText>
      </w:r>
      <w:r w:rsidR="00D479A4" w:rsidRPr="004A2C4F">
        <w:instrText xml:space="preserve">71" \c 3 </w:instrText>
      </w:r>
      <w:r w:rsidR="00D479A4" w:rsidRPr="004A2C4F">
        <w:fldChar w:fldCharType="end"/>
      </w:r>
      <w:r w:rsidRPr="004A2C4F">
        <w:t xml:space="preserve"> that specifically asked both the Court and the Appellee to remain silent on everything they agreed to and they </w:t>
      </w:r>
      <w:r w:rsidRPr="004A2C4F">
        <w:lastRenderedPageBreak/>
        <w:t>indeed satisfied that request and agreed and defaulted to the conclusion that there is no statutory source of authority within any part of a state of the Union other than federal areas.</w:t>
      </w:r>
    </w:p>
    <w:p w:rsidR="00490EE6" w:rsidRPr="004A2C4F" w:rsidRDefault="00490EE6" w:rsidP="00490EE6">
      <w:pPr>
        <w:pStyle w:val="Singleleft"/>
        <w:numPr>
          <w:ilvl w:val="1"/>
          <w:numId w:val="9"/>
        </w:numPr>
      </w:pPr>
      <w:r w:rsidRPr="004A2C4F">
        <w:t xml:space="preserve">This issue was again raised in the Petition to Dismiss, </w:t>
      </w:r>
      <w:r w:rsidR="005F7BB4">
        <w:t>DOC.</w:t>
      </w:r>
      <w:r w:rsidR="00FF468C" w:rsidRPr="004A2C4F">
        <w:t xml:space="preserve"> </w:t>
      </w:r>
      <w:r w:rsidRPr="004A2C4F">
        <w:t>82</w:t>
      </w:r>
      <w:r w:rsidRPr="004A2C4F">
        <w:fldChar w:fldCharType="begin"/>
      </w:r>
      <w:r w:rsidRPr="004A2C4F">
        <w:instrText xml:space="preserve"> TA \l "Petition to Dismiss, </w:instrText>
      </w:r>
      <w:r w:rsidR="005F7BB4">
        <w:instrText>DOC.</w:instrText>
      </w:r>
      <w:r w:rsidR="00FF468C" w:rsidRPr="004A2C4F">
        <w:instrText xml:space="preserve"> </w:instrText>
      </w:r>
      <w:r w:rsidRPr="004A2C4F">
        <w:instrText xml:space="preserve">82" \s "Petition to Dismiss, </w:instrText>
      </w:r>
      <w:r w:rsidR="005F7BB4">
        <w:instrText>DOC.</w:instrText>
      </w:r>
      <w:r w:rsidR="00FF468C" w:rsidRPr="004A2C4F">
        <w:instrText xml:space="preserve"> </w:instrText>
      </w:r>
      <w:r w:rsidRPr="004A2C4F">
        <w:instrText xml:space="preserve">82" \c 3 </w:instrText>
      </w:r>
      <w:r w:rsidRPr="004A2C4F">
        <w:fldChar w:fldCharType="end"/>
      </w:r>
      <w:r w:rsidRPr="004A2C4F">
        <w:t xml:space="preserve">.  The court would not hear it and dismissed it.  Appellee responded to this petition in </w:t>
      </w:r>
      <w:r w:rsidR="005F7BB4">
        <w:t>DOC.</w:t>
      </w:r>
      <w:r w:rsidR="00FF468C" w:rsidRPr="004A2C4F">
        <w:t xml:space="preserve"> </w:t>
      </w:r>
      <w:r w:rsidRPr="004A2C4F">
        <w:t xml:space="preserve">87.  His response was NOT responsive.  </w:t>
      </w:r>
    </w:p>
    <w:p w:rsidR="00B523FF" w:rsidRPr="004A2C4F" w:rsidRDefault="00490EE6" w:rsidP="00490EE6">
      <w:pPr>
        <w:pStyle w:val="Singleleft"/>
        <w:numPr>
          <w:ilvl w:val="2"/>
          <w:numId w:val="9"/>
        </w:numPr>
      </w:pPr>
      <w:r w:rsidRPr="004A2C4F">
        <w:t xml:space="preserve">The Opposition provided caselaw and Appellant asked for the STATUTE expressly extending enforcement to the several states of the </w:t>
      </w:r>
      <w:smartTag w:uri="urn:schemas-microsoft-com:office:smarttags" w:element="place">
        <w:r w:rsidRPr="004A2C4F">
          <w:t>Union</w:t>
        </w:r>
      </w:smartTag>
      <w:r w:rsidRPr="004A2C4F">
        <w:t>.  None of the cases cited by the Appellee provided the statute requested and are therefore NONresponsive.</w:t>
      </w:r>
    </w:p>
    <w:p w:rsidR="00490EE6" w:rsidRPr="004A2C4F" w:rsidRDefault="00490EE6" w:rsidP="00490EE6">
      <w:pPr>
        <w:pStyle w:val="Singleleft"/>
        <w:numPr>
          <w:ilvl w:val="2"/>
          <w:numId w:val="9"/>
        </w:numPr>
      </w:pPr>
      <w:r w:rsidRPr="004A2C4F">
        <w:t>The courts are not legislative bodies.  Only Congress can expressly extend the authority and only a statute will answer the question.</w:t>
      </w:r>
      <w:r w:rsidR="00D479A4" w:rsidRPr="004A2C4F">
        <w:t xml:space="preserve">  No federal court can do it.</w:t>
      </w:r>
    </w:p>
    <w:p w:rsidR="0091281C" w:rsidRPr="004A2C4F" w:rsidRDefault="0091281C" w:rsidP="008D679C">
      <w:pPr>
        <w:pStyle w:val="Heading2"/>
        <w:spacing w:after="240"/>
      </w:pPr>
      <w:bookmarkStart w:id="13" w:name="_Toc169741728"/>
      <w:r w:rsidRPr="004A2C4F">
        <w:t>Violations of Federal Register and Administrative Procedure Acts</w:t>
      </w:r>
      <w:bookmarkEnd w:id="13"/>
    </w:p>
    <w:p w:rsidR="0091281C" w:rsidRPr="004A2C4F" w:rsidRDefault="005C25C1" w:rsidP="00175472">
      <w:pPr>
        <w:pStyle w:val="Singleleft"/>
        <w:numPr>
          <w:ilvl w:val="0"/>
          <w:numId w:val="11"/>
        </w:numPr>
        <w:rPr>
          <w:b/>
          <w:bCs/>
          <w:u w:val="single"/>
        </w:rPr>
      </w:pPr>
      <w:r w:rsidRPr="004A2C4F">
        <w:rPr>
          <w:b/>
          <w:bCs/>
          <w:u w:val="single"/>
        </w:rPr>
        <w:t>Question</w:t>
      </w:r>
      <w:r w:rsidR="00DB71D0" w:rsidRPr="004A2C4F">
        <w:rPr>
          <w:b/>
          <w:bCs/>
          <w:u w:val="single"/>
        </w:rPr>
        <w:t xml:space="preserve"> to be decided on appeal</w:t>
      </w:r>
      <w:r w:rsidRPr="004A2C4F">
        <w:rPr>
          <w:b/>
          <w:bCs/>
          <w:u w:val="single"/>
        </w:rPr>
        <w:t xml:space="preserve">:  </w:t>
      </w:r>
      <w:r w:rsidR="00175472" w:rsidRPr="004A2C4F">
        <w:rPr>
          <w:b/>
          <w:bCs/>
          <w:u w:val="single"/>
        </w:rPr>
        <w:t>Produce legally admissible evidence satisfying one of the following two requirements of the Federal Register Act and the Administrative Procedures Act</w:t>
      </w:r>
      <w:r w:rsidR="00583A19" w:rsidRPr="004A2C4F">
        <w:rPr>
          <w:b/>
          <w:bCs/>
          <w:u w:val="single"/>
        </w:rPr>
        <w:t xml:space="preserve"> or dismiss the case</w:t>
      </w:r>
      <w:r w:rsidR="00221953" w:rsidRPr="004A2C4F">
        <w:rPr>
          <w:b/>
          <w:bCs/>
          <w:u w:val="single"/>
        </w:rPr>
        <w:t xml:space="preserve"> for lack of enforcement authority</w:t>
      </w:r>
      <w:r w:rsidR="00175472" w:rsidRPr="004A2C4F">
        <w:rPr>
          <w:b/>
          <w:bCs/>
          <w:u w:val="single"/>
        </w:rPr>
        <w:t>:</w:t>
      </w:r>
    </w:p>
    <w:p w:rsidR="00175472" w:rsidRPr="004A2C4F" w:rsidRDefault="00175472" w:rsidP="00175472">
      <w:pPr>
        <w:pStyle w:val="Singleleft"/>
        <w:numPr>
          <w:ilvl w:val="1"/>
          <w:numId w:val="11"/>
        </w:numPr>
      </w:pPr>
      <w:r w:rsidRPr="004A2C4F">
        <w:t>Implementing regulations published in the Federal Register for statutes cited as authority by the Plaintiff in this proceeding, being 26 U.S.C. §§6700, 6701, 7402, and 7408</w:t>
      </w:r>
      <w:r w:rsidR="00777EE9" w:rsidRPr="004A2C4F">
        <w:fldChar w:fldCharType="begin"/>
      </w:r>
      <w:r w:rsidR="00777EE9" w:rsidRPr="004A2C4F">
        <w:instrText xml:space="preserve"> TA \l "26 U.S.C. §§6700, 6701, 7402, and 7408" \s "26 U.S.C. §§6700, 6701, 7402, and 7408" \c 2 </w:instrText>
      </w:r>
      <w:r w:rsidR="00777EE9" w:rsidRPr="004A2C4F">
        <w:fldChar w:fldCharType="end"/>
      </w:r>
      <w:r w:rsidRPr="004A2C4F">
        <w:t>.</w:t>
      </w:r>
    </w:p>
    <w:p w:rsidR="00175472" w:rsidRPr="004A2C4F" w:rsidRDefault="00914583" w:rsidP="00175472">
      <w:pPr>
        <w:pStyle w:val="Singleleft"/>
        <w:numPr>
          <w:ilvl w:val="1"/>
          <w:numId w:val="11"/>
        </w:numPr>
      </w:pPr>
      <w:r w:rsidRPr="004A2C4F">
        <w:t>Evidence that the Appellant is a member of one of the following groups specifically exempted from the requirement for publication:</w:t>
      </w:r>
    </w:p>
    <w:p w:rsidR="00914583" w:rsidRPr="004A2C4F" w:rsidRDefault="00914583" w:rsidP="00914583">
      <w:pPr>
        <w:pStyle w:val="Singleleft"/>
        <w:numPr>
          <w:ilvl w:val="2"/>
          <w:numId w:val="11"/>
        </w:numPr>
      </w:pPr>
      <w:r w:rsidRPr="004A2C4F">
        <w:t xml:space="preserve">A military or foreign affairs function of the </w:t>
      </w:r>
      <w:smartTag w:uri="urn:schemas-microsoft-com:office:smarttags" w:element="place">
        <w:smartTag w:uri="urn:schemas-microsoft-com:office:smarttags" w:element="country-region">
          <w:r w:rsidRPr="004A2C4F">
            <w:t>United States</w:t>
          </w:r>
        </w:smartTag>
      </w:smartTag>
      <w:r w:rsidRPr="004A2C4F">
        <w:t>.  5 U.S.C. §553(a)(1)</w:t>
      </w:r>
      <w:r w:rsidRPr="004A2C4F">
        <w:fldChar w:fldCharType="begin"/>
      </w:r>
      <w:r w:rsidRPr="004A2C4F">
        <w:instrText xml:space="preserve"> TA \l "5 U.S.C. §553(a)(1)" \s "5 U.S.C. §553(a)(1)" \c 2 </w:instrText>
      </w:r>
      <w:r w:rsidRPr="004A2C4F">
        <w:fldChar w:fldCharType="end"/>
      </w:r>
    </w:p>
    <w:p w:rsidR="00914583" w:rsidRPr="004A2C4F" w:rsidRDefault="00914583" w:rsidP="00914583">
      <w:pPr>
        <w:pStyle w:val="Singleleft"/>
        <w:numPr>
          <w:ilvl w:val="2"/>
          <w:numId w:val="11"/>
        </w:numPr>
      </w:pPr>
      <w:r w:rsidRPr="004A2C4F">
        <w:t>A matter relating to agency management or personnel or to public property, loans, grants, benefits, or contracts.  5 U.S.C. §553(a)(2)</w:t>
      </w:r>
      <w:r w:rsidRPr="004A2C4F">
        <w:fldChar w:fldCharType="begin"/>
      </w:r>
      <w:r w:rsidRPr="004A2C4F">
        <w:instrText xml:space="preserve"> TA \l "5 U.S.C. §553(a)(2)" \s "5 U.S.C. §553(a)(2)" \c 2 </w:instrText>
      </w:r>
      <w:r w:rsidRPr="004A2C4F">
        <w:fldChar w:fldCharType="end"/>
      </w:r>
      <w:r w:rsidRPr="004A2C4F">
        <w:t>.</w:t>
      </w:r>
    </w:p>
    <w:p w:rsidR="00914583" w:rsidRPr="004A2C4F" w:rsidRDefault="00914583" w:rsidP="00914583">
      <w:pPr>
        <w:pStyle w:val="Singleleft"/>
        <w:numPr>
          <w:ilvl w:val="2"/>
          <w:numId w:val="11"/>
        </w:numPr>
      </w:pPr>
      <w:r w:rsidRPr="004A2C4F">
        <w:t>Federal agencies or persons in their capacity as officers, agents, or employees thereof.  44 U.S.C. §1505(a)(1)</w:t>
      </w:r>
      <w:r w:rsidRPr="004A2C4F">
        <w:fldChar w:fldCharType="begin"/>
      </w:r>
      <w:r w:rsidRPr="004A2C4F">
        <w:instrText xml:space="preserve"> TA \l "44 U.S.C. §1505(a)(1)" \s "44 U.S.C. §1505(a)(1)" \c 2 </w:instrText>
      </w:r>
      <w:r w:rsidRPr="004A2C4F">
        <w:fldChar w:fldCharType="end"/>
      </w:r>
      <w:r w:rsidRPr="004A2C4F">
        <w:t>.</w:t>
      </w:r>
    </w:p>
    <w:p w:rsidR="001B68B5" w:rsidRPr="004A2C4F" w:rsidRDefault="001B68B5" w:rsidP="001B68B5">
      <w:pPr>
        <w:pStyle w:val="Singleleft"/>
        <w:numPr>
          <w:ilvl w:val="0"/>
          <w:numId w:val="11"/>
        </w:numPr>
        <w:rPr>
          <w:b/>
          <w:bCs/>
          <w:u w:val="single"/>
        </w:rPr>
      </w:pPr>
      <w:r w:rsidRPr="004A2C4F">
        <w:rPr>
          <w:b/>
          <w:bCs/>
          <w:u w:val="single"/>
        </w:rPr>
        <w:t>Rationale:</w:t>
      </w:r>
    </w:p>
    <w:p w:rsidR="00AF1400" w:rsidRDefault="00AF1400" w:rsidP="00DF0C98">
      <w:pPr>
        <w:pStyle w:val="Singleleft"/>
        <w:numPr>
          <w:ilvl w:val="1"/>
          <w:numId w:val="11"/>
        </w:numPr>
      </w:pPr>
      <w:r>
        <w:t>Without proofs on the record demanded above, Appellant has been derelict in his duty to prove jurisdiction as the moving party.</w:t>
      </w:r>
    </w:p>
    <w:p w:rsidR="001B68B5" w:rsidRPr="004A2C4F" w:rsidRDefault="001B68B5" w:rsidP="00DF0C98">
      <w:pPr>
        <w:pStyle w:val="Singleleft"/>
        <w:numPr>
          <w:ilvl w:val="1"/>
          <w:numId w:val="11"/>
        </w:numPr>
      </w:pPr>
      <w:r w:rsidRPr="004A2C4F">
        <w:t>Without satisfying one of the above two requirements with legally admissible evidence on the record, this case m</w:t>
      </w:r>
      <w:r w:rsidR="00C37019" w:rsidRPr="004A2C4F">
        <w:t>ust be DISMISSED with prejudice pursuant to 5 U.S.C. §552(a)(1)</w:t>
      </w:r>
      <w:r w:rsidR="003A64D0" w:rsidRPr="004A2C4F">
        <w:fldChar w:fldCharType="begin"/>
      </w:r>
      <w:r w:rsidR="003A64D0" w:rsidRPr="004A2C4F">
        <w:instrText xml:space="preserve"> TA \l "5 U.S.C. §552(a)(1)" \s "5 U.S.C. §552(a)(1)" \c 2 </w:instrText>
      </w:r>
      <w:r w:rsidR="003A64D0" w:rsidRPr="004A2C4F">
        <w:fldChar w:fldCharType="end"/>
      </w:r>
      <w:r w:rsidR="00C37019" w:rsidRPr="004A2C4F">
        <w:t xml:space="preserve"> and 26 </w:t>
      </w:r>
      <w:r w:rsidR="003A64D0" w:rsidRPr="004A2C4F">
        <w:t>CFR</w:t>
      </w:r>
      <w:r w:rsidR="00C37019" w:rsidRPr="004A2C4F">
        <w:t xml:space="preserve"> §601.702(a)(2)(ii)</w:t>
      </w:r>
      <w:r w:rsidR="00DF0C98" w:rsidRPr="004A2C4F">
        <w:fldChar w:fldCharType="begin"/>
      </w:r>
      <w:r w:rsidR="00DF0C98" w:rsidRPr="004A2C4F">
        <w:instrText xml:space="preserve"> TA \l "26 CFR §601.702(a)(2)(ii)" \s "26 CFR §601.702(a)(2)(ii)" \c 6 </w:instrText>
      </w:r>
      <w:r w:rsidR="00DF0C98" w:rsidRPr="004A2C4F">
        <w:fldChar w:fldCharType="end"/>
      </w:r>
      <w:r w:rsidR="00C37019" w:rsidRPr="004A2C4F">
        <w:t>.</w:t>
      </w:r>
    </w:p>
    <w:p w:rsidR="001B68B5" w:rsidRPr="004A2C4F" w:rsidRDefault="001B68B5" w:rsidP="001B68B5">
      <w:pPr>
        <w:pStyle w:val="Singleleft"/>
        <w:numPr>
          <w:ilvl w:val="1"/>
          <w:numId w:val="11"/>
        </w:numPr>
      </w:pPr>
      <w:r w:rsidRPr="004A2C4F">
        <w:t>Secretary of the Treasury is empowered to make all needful rules and regulations respecting the enforcement of the I.R.C. in 26 U.S.C. §7805</w:t>
      </w:r>
      <w:r w:rsidR="003A64D0" w:rsidRPr="004A2C4F">
        <w:fldChar w:fldCharType="begin"/>
      </w:r>
      <w:r w:rsidR="003A64D0" w:rsidRPr="004A2C4F">
        <w:instrText xml:space="preserve"> TA \l "26 U.S.C. §7805" \s "26 U.S.C. §7805" \c 2 </w:instrText>
      </w:r>
      <w:r w:rsidR="003A64D0" w:rsidRPr="004A2C4F">
        <w:fldChar w:fldCharType="end"/>
      </w:r>
      <w:r w:rsidRPr="004A2C4F">
        <w:t>, but he is NOT empowered to waive the affirmative requirements of the Administrative Procedures Act or the Federal Register Act.</w:t>
      </w:r>
    </w:p>
    <w:p w:rsidR="001B68B5" w:rsidRPr="004A2C4F" w:rsidRDefault="001B68B5" w:rsidP="001B68B5">
      <w:pPr>
        <w:pStyle w:val="Singleleft"/>
        <w:numPr>
          <w:ilvl w:val="1"/>
          <w:numId w:val="11"/>
        </w:numPr>
      </w:pPr>
      <w:r w:rsidRPr="004A2C4F">
        <w:t>Without producing evidence required to satisfy the burden of proof upon the government:</w:t>
      </w:r>
    </w:p>
    <w:p w:rsidR="001B68B5" w:rsidRPr="004A2C4F" w:rsidRDefault="001B68B5" w:rsidP="001B68B5">
      <w:pPr>
        <w:pStyle w:val="Singleleft"/>
        <w:numPr>
          <w:ilvl w:val="2"/>
          <w:numId w:val="11"/>
        </w:numPr>
      </w:pPr>
      <w:r w:rsidRPr="004A2C4F">
        <w:t xml:space="preserve">The American public domiciled in states of the </w:t>
      </w:r>
      <w:smartTag w:uri="urn:schemas-microsoft-com:office:smarttags" w:element="place">
        <w:r w:rsidRPr="004A2C4F">
          <w:t>Union</w:t>
        </w:r>
      </w:smartTag>
      <w:r w:rsidRPr="004A2C4F">
        <w:t xml:space="preserve"> who are not in one of the exempted groups have failed to receive the constitutionally required “reasonable notice” of the laws which may be enforced upon them.</w:t>
      </w:r>
    </w:p>
    <w:p w:rsidR="001B68B5" w:rsidRPr="004A2C4F" w:rsidRDefault="001B68B5" w:rsidP="001B68B5">
      <w:pPr>
        <w:pStyle w:val="Singleleft"/>
        <w:numPr>
          <w:ilvl w:val="2"/>
          <w:numId w:val="11"/>
        </w:numPr>
      </w:pPr>
      <w:r w:rsidRPr="004A2C4F">
        <w:t xml:space="preserve">A violation of due process has </w:t>
      </w:r>
      <w:r w:rsidR="00695105" w:rsidRPr="004A2C4F">
        <w:t>occurred</w:t>
      </w:r>
      <w:r w:rsidRPr="004A2C4F">
        <w:t>.</w:t>
      </w:r>
    </w:p>
    <w:p w:rsidR="001B68B5" w:rsidRPr="004A2C4F" w:rsidRDefault="001B68B5" w:rsidP="001B68B5">
      <w:pPr>
        <w:pStyle w:val="Singleleft"/>
        <w:numPr>
          <w:ilvl w:val="0"/>
          <w:numId w:val="11"/>
        </w:numPr>
        <w:rPr>
          <w:b/>
          <w:bCs/>
          <w:u w:val="single"/>
        </w:rPr>
      </w:pPr>
      <w:r w:rsidRPr="004A2C4F">
        <w:rPr>
          <w:b/>
          <w:bCs/>
          <w:u w:val="single"/>
        </w:rPr>
        <w:t>Supporting Evidence:</w:t>
      </w:r>
    </w:p>
    <w:p w:rsidR="009E591F" w:rsidRPr="004A2C4F" w:rsidRDefault="009E591F" w:rsidP="009E591F">
      <w:pPr>
        <w:pStyle w:val="Singleleft"/>
        <w:numPr>
          <w:ilvl w:val="1"/>
          <w:numId w:val="11"/>
        </w:numPr>
      </w:pPr>
      <w:r w:rsidRPr="004A2C4F">
        <w:t xml:space="preserve">This issue was first described in the Answer, </w:t>
      </w:r>
      <w:r w:rsidR="005F7BB4">
        <w:t>DOC.</w:t>
      </w:r>
      <w:r w:rsidR="00FF468C" w:rsidRPr="004A2C4F">
        <w:t xml:space="preserve"> </w:t>
      </w:r>
      <w:r w:rsidRPr="004A2C4F">
        <w:t>05</w:t>
      </w:r>
      <w:r w:rsidR="006C35D6" w:rsidRPr="004A2C4F">
        <w:fldChar w:fldCharType="begin"/>
      </w:r>
      <w:r w:rsidR="006C35D6" w:rsidRPr="004A2C4F">
        <w:instrText xml:space="preserve"> TA \l "Answer, </w:instrText>
      </w:r>
      <w:r w:rsidR="005F7BB4">
        <w:instrText>DOC.</w:instrText>
      </w:r>
      <w:r w:rsidR="00FF468C" w:rsidRPr="004A2C4F">
        <w:instrText xml:space="preserve"> </w:instrText>
      </w:r>
      <w:r w:rsidR="006C35D6" w:rsidRPr="004A2C4F">
        <w:instrText>05</w:instrText>
      </w:r>
      <w:r w:rsidR="00F72BD8" w:rsidRPr="004A2C4F">
        <w:instrText>, Exhibit 1</w:instrText>
      </w:r>
      <w:r w:rsidR="006C35D6" w:rsidRPr="004A2C4F">
        <w:instrText xml:space="preserve">" \s "Answer, </w:instrText>
      </w:r>
      <w:r w:rsidR="005F7BB4">
        <w:instrText>DOC.</w:instrText>
      </w:r>
      <w:r w:rsidR="00FF468C" w:rsidRPr="004A2C4F">
        <w:instrText xml:space="preserve"> </w:instrText>
      </w:r>
      <w:r w:rsidR="006C35D6" w:rsidRPr="004A2C4F">
        <w:instrText>05</w:instrText>
      </w:r>
      <w:r w:rsidR="00F72BD8" w:rsidRPr="004A2C4F">
        <w:instrText>, Exhibit 1</w:instrText>
      </w:r>
      <w:r w:rsidR="006C35D6" w:rsidRPr="004A2C4F">
        <w:instrText xml:space="preserve">" \c 3 </w:instrText>
      </w:r>
      <w:r w:rsidR="006C35D6" w:rsidRPr="004A2C4F">
        <w:fldChar w:fldCharType="end"/>
      </w:r>
      <w:r w:rsidRPr="004A2C4F">
        <w:t xml:space="preserve"> within Exhibit 1 entitled Implementing Regulations Worksheet.  This worksheet shows there are no implementing regulations which authorize the enforcement of the I.R.C. Subtitle A</w:t>
      </w:r>
      <w:r w:rsidR="00473E20" w:rsidRPr="004A2C4F">
        <w:fldChar w:fldCharType="begin"/>
      </w:r>
      <w:r w:rsidR="00473E20" w:rsidRPr="004A2C4F">
        <w:instrText xml:space="preserve"> TA \l "I.R.C. Subtitle A" \s "I.R.C. Subtitle A" \c 2 </w:instrText>
      </w:r>
      <w:r w:rsidR="00473E20" w:rsidRPr="004A2C4F">
        <w:fldChar w:fldCharType="end"/>
      </w:r>
      <w:r w:rsidRPr="004A2C4F">
        <w:t>, which means that it is only enforceable against federal government entities and instrumentalities, who are specifically exempted from the requirement for said regulations pursuant to 5 U.S.C. §553(a)</w:t>
      </w:r>
      <w:r w:rsidR="006C35D6" w:rsidRPr="004A2C4F">
        <w:fldChar w:fldCharType="begin"/>
      </w:r>
      <w:r w:rsidR="006C35D6" w:rsidRPr="004A2C4F">
        <w:instrText xml:space="preserve"> TA \l "5 U.S.C. §553(a)" \s "5 U.S.C. §553(a)" \c 2 </w:instrText>
      </w:r>
      <w:r w:rsidR="006C35D6" w:rsidRPr="004A2C4F">
        <w:fldChar w:fldCharType="end"/>
      </w:r>
      <w:r w:rsidRPr="004A2C4F">
        <w:t xml:space="preserve"> and 44 U.S.C. §1505(a)</w:t>
      </w:r>
      <w:r w:rsidR="006C35D6" w:rsidRPr="004A2C4F">
        <w:fldChar w:fldCharType="begin"/>
      </w:r>
      <w:r w:rsidR="006C35D6" w:rsidRPr="004A2C4F">
        <w:instrText xml:space="preserve"> TA \l "44 U.S.C. §1505(a)" \s "44 U.S.C. §1505(a)" \c 2 </w:instrText>
      </w:r>
      <w:r w:rsidR="006C35D6" w:rsidRPr="004A2C4F">
        <w:fldChar w:fldCharType="end"/>
      </w:r>
      <w:r w:rsidRPr="004A2C4F">
        <w:t>.</w:t>
      </w:r>
    </w:p>
    <w:p w:rsidR="001B68B5" w:rsidRPr="004A2C4F" w:rsidRDefault="000338F4" w:rsidP="006C35D6">
      <w:pPr>
        <w:pStyle w:val="Singleleft"/>
        <w:numPr>
          <w:ilvl w:val="1"/>
          <w:numId w:val="11"/>
        </w:numPr>
      </w:pPr>
      <w:r w:rsidRPr="004A2C4F">
        <w:t xml:space="preserve">This issue was </w:t>
      </w:r>
      <w:r w:rsidR="006C35D6" w:rsidRPr="004A2C4F">
        <w:t xml:space="preserve">also raised in a Petition to Dismiss, </w:t>
      </w:r>
      <w:r w:rsidR="005F7BB4">
        <w:t>DOC.</w:t>
      </w:r>
      <w:r w:rsidR="00AA589F" w:rsidRPr="004A2C4F">
        <w:t xml:space="preserve"> 43, Memorandum of Law, Sections 4 through 4.10</w:t>
      </w:r>
      <w:r w:rsidR="00EB70D2" w:rsidRPr="004A2C4F">
        <w:fldChar w:fldCharType="begin"/>
      </w:r>
      <w:r w:rsidR="00EB70D2" w:rsidRPr="004A2C4F">
        <w:instrText xml:space="preserve"> TA \l "</w:instrText>
      </w:r>
      <w:r w:rsidR="005F7BB4">
        <w:instrText>DOC.</w:instrText>
      </w:r>
      <w:r w:rsidR="00EB70D2" w:rsidRPr="004A2C4F">
        <w:instrText xml:space="preserve"> 43, Memorandum of Law, Sections 4 through 4.10" \s "</w:instrText>
      </w:r>
      <w:r w:rsidR="005F7BB4">
        <w:instrText>DOC.</w:instrText>
      </w:r>
      <w:r w:rsidR="00EB70D2" w:rsidRPr="004A2C4F">
        <w:instrText xml:space="preserve"> 43, Memorandum of Law, Sections 4 through 4.10" \c 3 </w:instrText>
      </w:r>
      <w:r w:rsidR="00EB70D2" w:rsidRPr="004A2C4F">
        <w:fldChar w:fldCharType="end"/>
      </w:r>
      <w:r w:rsidR="00AA589F" w:rsidRPr="004A2C4F">
        <w:t>.</w:t>
      </w:r>
    </w:p>
    <w:p w:rsidR="00AA589F" w:rsidRPr="004A2C4F" w:rsidRDefault="00AA589F" w:rsidP="00D0736C">
      <w:pPr>
        <w:pStyle w:val="Singleleft"/>
        <w:numPr>
          <w:ilvl w:val="1"/>
          <w:numId w:val="11"/>
        </w:numPr>
      </w:pPr>
      <w:r w:rsidRPr="004A2C4F">
        <w:t xml:space="preserve">The Government’s only response to date is contained in </w:t>
      </w:r>
      <w:r w:rsidR="005F7BB4">
        <w:t>DOC.</w:t>
      </w:r>
      <w:r w:rsidRPr="004A2C4F">
        <w:t xml:space="preserve"> 47</w:t>
      </w:r>
      <w:r w:rsidR="00EB70D2" w:rsidRPr="004A2C4F">
        <w:fldChar w:fldCharType="begin"/>
      </w:r>
      <w:r w:rsidR="00EB70D2" w:rsidRPr="004A2C4F">
        <w:instrText xml:space="preserve"> TA \l "</w:instrText>
      </w:r>
      <w:r w:rsidR="005F7BB4">
        <w:instrText>DOC.</w:instrText>
      </w:r>
      <w:r w:rsidR="00EB70D2" w:rsidRPr="004A2C4F">
        <w:instrText xml:space="preserve"> 47" \s "</w:instrText>
      </w:r>
      <w:r w:rsidR="005F7BB4">
        <w:instrText>DOC.</w:instrText>
      </w:r>
      <w:r w:rsidR="00EB70D2" w:rsidRPr="004A2C4F">
        <w:instrText xml:space="preserve"> 47" \c 3 </w:instrText>
      </w:r>
      <w:r w:rsidR="00EB70D2" w:rsidRPr="004A2C4F">
        <w:fldChar w:fldCharType="end"/>
      </w:r>
      <w:r w:rsidRPr="004A2C4F">
        <w:t>.</w:t>
      </w:r>
      <w:r w:rsidR="00D0736C" w:rsidRPr="004A2C4F">
        <w:t xml:space="preserve">  A Reply Brief, </w:t>
      </w:r>
      <w:r w:rsidR="005F7BB4">
        <w:t>DOC.</w:t>
      </w:r>
      <w:r w:rsidR="00D0736C" w:rsidRPr="004A2C4F">
        <w:t xml:space="preserve"> 60</w:t>
      </w:r>
      <w:r w:rsidR="00EB70D2" w:rsidRPr="004A2C4F">
        <w:fldChar w:fldCharType="begin"/>
      </w:r>
      <w:r w:rsidR="00EB70D2" w:rsidRPr="004A2C4F">
        <w:instrText xml:space="preserve"> TA \l "Reply Brief, </w:instrText>
      </w:r>
      <w:r w:rsidR="005F7BB4">
        <w:instrText>DOC.</w:instrText>
      </w:r>
      <w:r w:rsidR="00EB70D2" w:rsidRPr="004A2C4F">
        <w:instrText xml:space="preserve"> 60" \s "Reply Brief, </w:instrText>
      </w:r>
      <w:r w:rsidR="005F7BB4">
        <w:instrText>DOC.</w:instrText>
      </w:r>
      <w:r w:rsidR="00EB70D2" w:rsidRPr="004A2C4F">
        <w:instrText xml:space="preserve"> 60" \c 3 </w:instrText>
      </w:r>
      <w:r w:rsidR="00EB70D2" w:rsidRPr="004A2C4F">
        <w:fldChar w:fldCharType="end"/>
      </w:r>
      <w:r w:rsidR="00D0736C" w:rsidRPr="004A2C4F">
        <w:t>, was filed in response to this.</w:t>
      </w:r>
    </w:p>
    <w:p w:rsidR="00D0736C" w:rsidRPr="004A2C4F" w:rsidRDefault="00D0736C" w:rsidP="008A1433">
      <w:pPr>
        <w:pStyle w:val="Singleleft"/>
        <w:numPr>
          <w:ilvl w:val="1"/>
          <w:numId w:val="11"/>
        </w:numPr>
      </w:pPr>
      <w:r w:rsidRPr="004A2C4F">
        <w:t xml:space="preserve">The Court ruled on this issue in </w:t>
      </w:r>
      <w:r w:rsidR="005F7BB4">
        <w:t>DOC.</w:t>
      </w:r>
      <w:r w:rsidR="00FF309E" w:rsidRPr="004A2C4F">
        <w:t xml:space="preserve"> </w:t>
      </w:r>
      <w:r w:rsidRPr="004A2C4F">
        <w:t>63</w:t>
      </w:r>
      <w:r w:rsidR="00EB70D2" w:rsidRPr="004A2C4F">
        <w:fldChar w:fldCharType="begin"/>
      </w:r>
      <w:r w:rsidR="00EB70D2" w:rsidRPr="004A2C4F">
        <w:instrText xml:space="preserve"> TA \l "</w:instrText>
      </w:r>
      <w:r w:rsidR="005F7BB4">
        <w:instrText>DOC.</w:instrText>
      </w:r>
      <w:r w:rsidR="00FF309E" w:rsidRPr="004A2C4F">
        <w:instrText xml:space="preserve"> </w:instrText>
      </w:r>
      <w:r w:rsidR="00EB70D2" w:rsidRPr="004A2C4F">
        <w:instrText>63" \s "</w:instrText>
      </w:r>
      <w:r w:rsidR="005F7BB4">
        <w:instrText>DOC.</w:instrText>
      </w:r>
      <w:r w:rsidR="00FF309E" w:rsidRPr="004A2C4F">
        <w:instrText xml:space="preserve"> </w:instrText>
      </w:r>
      <w:r w:rsidR="00EB70D2" w:rsidRPr="004A2C4F">
        <w:instrText xml:space="preserve">63" \c 3 </w:instrText>
      </w:r>
      <w:r w:rsidR="00EB70D2" w:rsidRPr="004A2C4F">
        <w:fldChar w:fldCharType="end"/>
      </w:r>
      <w:r w:rsidRPr="004A2C4F">
        <w:t xml:space="preserve">, and completely </w:t>
      </w:r>
      <w:r w:rsidR="00EB70D2" w:rsidRPr="004A2C4F">
        <w:t xml:space="preserve">and deliberately </w:t>
      </w:r>
      <w:r w:rsidRPr="004A2C4F">
        <w:t xml:space="preserve">evaded the </w:t>
      </w:r>
      <w:r w:rsidR="00EB70D2" w:rsidRPr="004A2C4F">
        <w:t xml:space="preserve">above </w:t>
      </w:r>
      <w:r w:rsidRPr="004A2C4F">
        <w:t>question.</w:t>
      </w:r>
      <w:r w:rsidR="008A1433" w:rsidRPr="004A2C4F">
        <w:t xml:space="preserve">  The only way the requirement for regulations can be waived is in the case of the groups specifically </w:t>
      </w:r>
      <w:r w:rsidR="00695105" w:rsidRPr="004A2C4F">
        <w:t>exempted</w:t>
      </w:r>
      <w:r w:rsidR="008A1433" w:rsidRPr="004A2C4F">
        <w:t xml:space="preserve">, and no proof was provided that the Appellant was a member of such groups.  Therefore, the Court essentially admitted that it was making a prejudicial and unconstitutional that Appellant was a member of </w:t>
      </w:r>
      <w:r w:rsidR="008A1433" w:rsidRPr="004A2C4F">
        <w:lastRenderedPageBreak/>
        <w:t>one of the groups specifically exempted and evaded its duty to demand or produce proof that this was in deed and in fact the case in the context of these proceedings.</w:t>
      </w:r>
    </w:p>
    <w:p w:rsidR="0091281C" w:rsidRPr="004A2C4F" w:rsidRDefault="0091281C" w:rsidP="008D679C">
      <w:pPr>
        <w:pStyle w:val="Heading2"/>
        <w:spacing w:after="240"/>
      </w:pPr>
      <w:bookmarkStart w:id="14" w:name="_Toc169741729"/>
      <w:r w:rsidRPr="004A2C4F">
        <w:t>Not the “person” defined in 26 U.S.C. §6671(b)</w:t>
      </w:r>
      <w:bookmarkEnd w:id="14"/>
    </w:p>
    <w:p w:rsidR="00175472" w:rsidRPr="004A2C4F" w:rsidRDefault="0071043C" w:rsidP="008D679C">
      <w:pPr>
        <w:pStyle w:val="Singleleft"/>
        <w:numPr>
          <w:ilvl w:val="0"/>
          <w:numId w:val="10"/>
        </w:numPr>
      </w:pPr>
      <w:r w:rsidRPr="004A2C4F">
        <w:rPr>
          <w:b/>
          <w:bCs/>
          <w:u w:val="single"/>
        </w:rPr>
        <w:t>Question</w:t>
      </w:r>
      <w:r w:rsidR="00DB71D0" w:rsidRPr="004A2C4F">
        <w:rPr>
          <w:b/>
          <w:bCs/>
          <w:u w:val="single"/>
        </w:rPr>
        <w:t xml:space="preserve"> to be decided on appeal</w:t>
      </w:r>
      <w:r w:rsidRPr="004A2C4F">
        <w:rPr>
          <w:b/>
          <w:bCs/>
        </w:rPr>
        <w:t>:</w:t>
      </w:r>
      <w:r w:rsidRPr="004A2C4F">
        <w:t xml:space="preserve">  </w:t>
      </w:r>
      <w:r w:rsidR="00175472" w:rsidRPr="004A2C4F">
        <w:t>Does the Appellant satisfy the definition of “person” found in 26 U.S.C. §6671(b)</w:t>
      </w:r>
      <w:r w:rsidRPr="004A2C4F">
        <w:fldChar w:fldCharType="begin"/>
      </w:r>
      <w:r w:rsidRPr="004A2C4F">
        <w:instrText xml:space="preserve"> TA \l "26 U.S.C. §6671(b)" \s "26 U.S.C. §6671(b)" \c 2 </w:instrText>
      </w:r>
      <w:r w:rsidRPr="004A2C4F">
        <w:fldChar w:fldCharType="end"/>
      </w:r>
      <w:r w:rsidR="00175472" w:rsidRPr="004A2C4F">
        <w:t xml:space="preserve"> when that definition is strictly construed in accordance with the rules of statutory construction?  </w:t>
      </w:r>
    </w:p>
    <w:p w:rsidR="0091281C" w:rsidRPr="004A2C4F" w:rsidRDefault="00175472" w:rsidP="00175472">
      <w:pPr>
        <w:pStyle w:val="Singleleft"/>
        <w:numPr>
          <w:ilvl w:val="1"/>
          <w:numId w:val="10"/>
        </w:numPr>
      </w:pPr>
      <w:r w:rsidRPr="004A2C4F">
        <w:t xml:space="preserve">The rules of statutory construction forbid him from being included.  </w:t>
      </w:r>
      <w:hyperlink r:id="rId81" w:history="1">
        <w:r w:rsidRPr="004A2C4F">
          <w:rPr>
            <w:rStyle w:val="Hyperlink"/>
          </w:rPr>
          <w:t>Stenberg v. Carhart, 530 U.S. 914 (2000)</w:t>
        </w:r>
        <w:r w:rsidRPr="004A2C4F">
          <w:rPr>
            <w:rStyle w:val="Hyperlink"/>
          </w:rPr>
          <w:fldChar w:fldCharType="begin"/>
        </w:r>
        <w:r w:rsidRPr="004A2C4F">
          <w:instrText xml:space="preserve"> TA \l "</w:instrText>
        </w:r>
        <w:r w:rsidRPr="004A2C4F">
          <w:rPr>
            <w:rStyle w:val="Hyperlink"/>
          </w:rPr>
          <w:instrText>Stenberg v. Carhart, 530 U.S. 914 (2000)</w:instrText>
        </w:r>
        <w:r w:rsidRPr="004A2C4F">
          <w:instrText xml:space="preserve">" \s "Stenberg v. Carhart, 530 U.S. 914 (2000)" \c 1 </w:instrText>
        </w:r>
        <w:r w:rsidRPr="004A2C4F">
          <w:rPr>
            <w:rStyle w:val="Hyperlink"/>
          </w:rPr>
          <w:fldChar w:fldCharType="end"/>
        </w:r>
      </w:hyperlink>
    </w:p>
    <w:p w:rsidR="00175472" w:rsidRPr="004A2C4F" w:rsidRDefault="00175472" w:rsidP="00175472">
      <w:pPr>
        <w:pStyle w:val="Singleleft"/>
        <w:numPr>
          <w:ilvl w:val="1"/>
          <w:numId w:val="10"/>
        </w:numPr>
      </w:pPr>
      <w:r w:rsidRPr="004A2C4F">
        <w:t>Appellant can find no place within the I.R.C. that gives him “reasona</w:t>
      </w:r>
      <w:r w:rsidR="0090747A" w:rsidRPr="004A2C4F">
        <w:t>ble notice” that he is included in the definition.</w:t>
      </w:r>
    </w:p>
    <w:p w:rsidR="0071043C" w:rsidRPr="004A2C4F" w:rsidRDefault="0071043C" w:rsidP="0071043C">
      <w:pPr>
        <w:pStyle w:val="Singleleft"/>
        <w:numPr>
          <w:ilvl w:val="0"/>
          <w:numId w:val="10"/>
        </w:numPr>
        <w:rPr>
          <w:b/>
          <w:bCs/>
          <w:u w:val="single"/>
        </w:rPr>
      </w:pPr>
      <w:r w:rsidRPr="004A2C4F">
        <w:rPr>
          <w:b/>
          <w:bCs/>
          <w:u w:val="single"/>
        </w:rPr>
        <w:t>Rationale:</w:t>
      </w:r>
    </w:p>
    <w:p w:rsidR="0090747A" w:rsidRPr="004A2C4F" w:rsidRDefault="0090747A" w:rsidP="0090747A">
      <w:pPr>
        <w:pStyle w:val="Singleleft"/>
        <w:numPr>
          <w:ilvl w:val="1"/>
          <w:numId w:val="10"/>
        </w:numPr>
      </w:pPr>
      <w:r w:rsidRPr="004A2C4F">
        <w:t>The “person” described in 26 U.S.C. §6671(b)</w:t>
      </w:r>
      <w:r w:rsidR="006B25DB" w:rsidRPr="004A2C4F">
        <w:fldChar w:fldCharType="begin"/>
      </w:r>
      <w:r w:rsidR="006B25DB" w:rsidRPr="004A2C4F">
        <w:instrText xml:space="preserve"> TA \s "26 U.S.C. §6671(b)" </w:instrText>
      </w:r>
      <w:r w:rsidR="006B25DB" w:rsidRPr="004A2C4F">
        <w:fldChar w:fldCharType="end"/>
      </w:r>
      <w:r w:rsidRPr="004A2C4F">
        <w:t xml:space="preserve"> is a person who is either expressly made liable or who has a fiduciary duty created by a “public office”.  Appellant is neither engaged in a “public office” nor can he find no place in the I.R.C. where he is expressly made liable to comply with the statutes cited as authority by the Plaintiff, being 26 US.C. §6700, 6701, 7402, and 7408</w:t>
      </w:r>
      <w:r w:rsidR="006B25DB" w:rsidRPr="004A2C4F">
        <w:fldChar w:fldCharType="begin"/>
      </w:r>
      <w:r w:rsidR="006B25DB" w:rsidRPr="004A2C4F">
        <w:instrText xml:space="preserve"> TA \l "26 US.C. §6700, 6701, 7402, and 7408" \s "26 US.C. §6700, 6701, 7402, and 7408" \c 2 </w:instrText>
      </w:r>
      <w:r w:rsidR="006B25DB" w:rsidRPr="004A2C4F">
        <w:fldChar w:fldCharType="end"/>
      </w:r>
      <w:r w:rsidRPr="004A2C4F">
        <w:t>.  Therefore, he cannot be the proper subject of that statute.</w:t>
      </w:r>
      <w:r w:rsidR="00E7425D">
        <w:t xml:space="preserve">  Since there is no liability statute for other than withholding agents on nonresident aliens, the duty described in this statute can only originate from the oath of public office.</w:t>
      </w:r>
    </w:p>
    <w:p w:rsidR="0071043C" w:rsidRPr="004A2C4F" w:rsidRDefault="003100E4" w:rsidP="003100E4">
      <w:pPr>
        <w:pStyle w:val="Singleleft"/>
        <w:numPr>
          <w:ilvl w:val="1"/>
          <w:numId w:val="10"/>
        </w:numPr>
      </w:pPr>
      <w:r w:rsidRPr="004A2C4F">
        <w:t xml:space="preserve">The rules of statutory construction require that the law must </w:t>
      </w:r>
      <w:r w:rsidR="00695105" w:rsidRPr="004A2C4F">
        <w:t>unambiguously</w:t>
      </w:r>
      <w:r w:rsidRPr="004A2C4F">
        <w:t xml:space="preserve"> describe all of the things or classes of things that are explicitly included in a the definition of a thing.</w:t>
      </w:r>
    </w:p>
    <w:p w:rsidR="002479BE" w:rsidRPr="004A2C4F" w:rsidRDefault="002479BE" w:rsidP="006B25DB">
      <w:pPr>
        <w:pStyle w:val="Singleleft"/>
        <w:numPr>
          <w:ilvl w:val="1"/>
          <w:numId w:val="10"/>
        </w:numPr>
      </w:pPr>
      <w:r w:rsidRPr="004A2C4F">
        <w:t>On this subject, the U.S. Supreme Court has said:</w:t>
      </w:r>
    </w:p>
    <w:p w:rsidR="007E3E6C" w:rsidRPr="004A2C4F" w:rsidRDefault="002479BE" w:rsidP="002479BE">
      <w:pPr>
        <w:pStyle w:val="Quote"/>
      </w:pPr>
      <w:r w:rsidRPr="004A2C4F">
        <w:rPr>
          <w:spacing w:val="-1"/>
        </w:rPr>
        <w:t xml:space="preserve">"It is axiomatic that the statutory definition of the term </w:t>
      </w:r>
      <w:r w:rsidRPr="004A2C4F">
        <w:t xml:space="preserve">excludes unstated meanings of that term.  Colautti v. Franklin, </w:t>
      </w:r>
      <w:hyperlink r:id="rId82" w:history="1">
        <w:r w:rsidRPr="004A2C4F">
          <w:rPr>
            <w:rStyle w:val="Hyperlink"/>
          </w:rPr>
          <w:t>439 U.S. 379</w:t>
        </w:r>
      </w:hyperlink>
      <w:r w:rsidRPr="004A2C4F">
        <w:t xml:space="preserve">, 392, and n. 10 (1979). Congress' use of the term "propaganda" in this statute, as indeed in other legislation, has no pejorative connotation.{19} </w:t>
      </w:r>
      <w:r w:rsidRPr="004A2C4F">
        <w:rPr>
          <w:b/>
          <w:bCs/>
        </w:rPr>
        <w:t>As judges, it is our duty to [481 U.S. 485] construe legislation as it is written, not as it might be read by a layman, or as it might be understood by someone who has not even read it.</w:t>
      </w:r>
      <w:r w:rsidRPr="004A2C4F">
        <w:t xml:space="preserve">" </w:t>
      </w:r>
    </w:p>
    <w:p w:rsidR="002479BE" w:rsidRPr="004A2C4F" w:rsidRDefault="002479BE" w:rsidP="007E3E6C">
      <w:pPr>
        <w:pStyle w:val="Quote"/>
        <w:spacing w:before="0"/>
      </w:pPr>
      <w:r w:rsidRPr="004A2C4F">
        <w:t xml:space="preserve">[Meese v. Keene, 481 </w:t>
      </w:r>
      <w:smartTag w:uri="urn:schemas-microsoft-com:office:smarttags" w:element="country-region">
        <w:r w:rsidRPr="004A2C4F">
          <w:t>U.S.</w:t>
        </w:r>
      </w:smartTag>
      <w:r w:rsidRPr="004A2C4F">
        <w:t xml:space="preserve"> 465, 484 (1987)</w:t>
      </w:r>
      <w:r w:rsidR="007E3E6C" w:rsidRPr="004A2C4F">
        <w:fldChar w:fldCharType="begin"/>
      </w:r>
      <w:r w:rsidR="007E3E6C" w:rsidRPr="004A2C4F">
        <w:instrText xml:space="preserve"> TA \l "Meese v. Keene, 481 </w:instrText>
      </w:r>
      <w:smartTag w:uri="urn:schemas-microsoft-com:office:smarttags" w:element="country-region">
        <w:r w:rsidR="007E3E6C" w:rsidRPr="004A2C4F">
          <w:instrText>U.S.</w:instrText>
        </w:r>
      </w:smartTag>
      <w:r w:rsidR="007E3E6C" w:rsidRPr="004A2C4F">
        <w:instrText xml:space="preserve"> 465, 484 (1987)" \s "Meese v. Keene, 481 </w:instrText>
      </w:r>
      <w:smartTag w:uri="urn:schemas-microsoft-com:office:smarttags" w:element="place">
        <w:smartTag w:uri="urn:schemas-microsoft-com:office:smarttags" w:element="country-region">
          <w:r w:rsidR="007E3E6C" w:rsidRPr="004A2C4F">
            <w:instrText>U.S.</w:instrText>
          </w:r>
        </w:smartTag>
      </w:smartTag>
      <w:r w:rsidR="007E3E6C" w:rsidRPr="004A2C4F">
        <w:instrText xml:space="preserve"> 465, 484 (1987)" \c 1 </w:instrText>
      </w:r>
      <w:r w:rsidR="007E3E6C" w:rsidRPr="004A2C4F">
        <w:fldChar w:fldCharType="end"/>
      </w:r>
      <w:r w:rsidRPr="004A2C4F">
        <w:t>]</w:t>
      </w:r>
    </w:p>
    <w:p w:rsidR="002479BE" w:rsidRPr="004A2C4F" w:rsidRDefault="002479BE" w:rsidP="007E3E6C">
      <w:pPr>
        <w:pStyle w:val="Quote"/>
        <w:spacing w:after="240"/>
      </w:pPr>
      <w:r w:rsidRPr="004A2C4F">
        <w:t xml:space="preserve">"When a statute includes an explicit definition, we must follow that definition, even if it varies from that term's ordinary meaning. Meese v. Keene, 481 U.S. 465, 484-485 (1987) ("It is axiomatic that the statutory definition of the term excludes unstated meanings of that term"); Colautti v. Franklin, 439 U.S. at 392-393, n. 10 ("As a rule, `a definition which declares what a term "means" . . . excludes any meaning that is not stated'"); Western Union Telegraph Co. v. Lenroot, 323 U.S. 490, 502 (1945); Fox v. Standard Oil Co. of N.J., 294 U.S. 87, 95-96 (1935) (Cardozo, J.); see also 2A N. Singer, Sutherland on Statutes and Statutory Construction § 47.07, p. 152, and n. 10 (5th ed. 1992) (collecting cases). That is to say, the statute, read "as a whole," post at 998 [530 </w:t>
      </w:r>
      <w:smartTag w:uri="urn:schemas-microsoft-com:office:smarttags" w:element="place">
        <w:smartTag w:uri="urn:schemas-microsoft-com:office:smarttags" w:element="country-region">
          <w:r w:rsidRPr="004A2C4F">
            <w:t>U.S.</w:t>
          </w:r>
        </w:smartTag>
      </w:smartTag>
      <w:r w:rsidRPr="004A2C4F">
        <w:t xml:space="preserve"> 943] (THOMAS, J., dissenting), leads the reader to a definition. That definition does not include the Attorney General's restriction -- "the child up to the head." Its words, "substantial portion," indicate the contrary."  [</w:t>
      </w:r>
      <w:hyperlink r:id="rId83" w:history="1">
        <w:r w:rsidRPr="004A2C4F">
          <w:rPr>
            <w:rStyle w:val="Hyperlink"/>
          </w:rPr>
          <w:t>Stenberg v. Carhart, 530 U.S. 914 (2000)</w:t>
        </w:r>
        <w:r w:rsidR="007E3E6C" w:rsidRPr="004A2C4F">
          <w:rPr>
            <w:rStyle w:val="Hyperlink"/>
          </w:rPr>
          <w:fldChar w:fldCharType="begin"/>
        </w:r>
        <w:r w:rsidR="007E3E6C" w:rsidRPr="004A2C4F">
          <w:instrText xml:space="preserve"> TA \s "Stenberg v. Carhart, 530 U.S. 914 (2000)" </w:instrText>
        </w:r>
        <w:r w:rsidR="007E3E6C" w:rsidRPr="004A2C4F">
          <w:rPr>
            <w:rStyle w:val="Hyperlink"/>
          </w:rPr>
          <w:fldChar w:fldCharType="end"/>
        </w:r>
      </w:hyperlink>
      <w:r w:rsidRPr="004A2C4F">
        <w:t>]</w:t>
      </w:r>
    </w:p>
    <w:p w:rsidR="002479BE" w:rsidRPr="004A2C4F" w:rsidRDefault="002479BE" w:rsidP="006B25DB">
      <w:pPr>
        <w:pStyle w:val="Singleleft"/>
        <w:numPr>
          <w:ilvl w:val="1"/>
          <w:numId w:val="10"/>
        </w:numPr>
      </w:pPr>
      <w:r w:rsidRPr="004A2C4F">
        <w:t>26 U.S.C. §7701(c )</w:t>
      </w:r>
      <w:r w:rsidR="00DA74F7" w:rsidRPr="004A2C4F">
        <w:fldChar w:fldCharType="begin"/>
      </w:r>
      <w:r w:rsidR="00DA74F7" w:rsidRPr="004A2C4F">
        <w:instrText xml:space="preserve"> TA \l "26 U.S.C. §7701(c )" \s "26 U.S.C. §7701(c )" \c 2 </w:instrText>
      </w:r>
      <w:r w:rsidR="00DA74F7" w:rsidRPr="004A2C4F">
        <w:fldChar w:fldCharType="end"/>
      </w:r>
      <w:r w:rsidRPr="004A2C4F">
        <w:t xml:space="preserve"> may not be invoked essentially as a “statutory presumption” that allows any word whose definition uses the word “includes” to be expanded to mean whatever the reader and not the authors of the law intend.  </w:t>
      </w:r>
      <w:r w:rsidR="002E0FBE" w:rsidRPr="004A2C4F">
        <w:t xml:space="preserve">This would be a violation of due process of law.  </w:t>
      </w:r>
      <w:r w:rsidRPr="004A2C4F">
        <w:t xml:space="preserve">All statutory presumptions which prejudice constitutional rights are unconstitutional and a violation of due process of law.  </w:t>
      </w:r>
      <w:hyperlink r:id="rId84" w:anchor="tt4" w:history="1">
        <w:r w:rsidRPr="004A2C4F">
          <w:t>United States v. Gainly, 380 U.S. 63 (1965)</w:t>
        </w:r>
        <w:r w:rsidRPr="004A2C4F">
          <w:fldChar w:fldCharType="begin"/>
        </w:r>
        <w:r w:rsidRPr="004A2C4F">
          <w:instrText xml:space="preserve"> TA \l "United States v. Gainly, 380 U.S. 63 (1965)" \s "United States v. Gainly, 380 U.S. 63 (1965)" \c 1 </w:instrText>
        </w:r>
        <w:r w:rsidRPr="004A2C4F">
          <w:fldChar w:fldCharType="end"/>
        </w:r>
      </w:hyperlink>
      <w:r w:rsidRPr="004A2C4F">
        <w:t xml:space="preserve">; </w:t>
      </w:r>
      <w:hyperlink r:id="rId85" w:history="1">
        <w:r w:rsidRPr="004A2C4F">
          <w:t>Heiner v. Donnan, 285 U.S. 312 (1932)</w:t>
        </w:r>
        <w:r w:rsidRPr="004A2C4F">
          <w:fldChar w:fldCharType="begin"/>
        </w:r>
        <w:r w:rsidRPr="004A2C4F">
          <w:instrText xml:space="preserve"> TA \l "Heiner v. Donnan, 285 U.S. 312 (1932)" \s "Heiner v. Donnan, 285 U.S. 312 (1932)" \c 1 </w:instrText>
        </w:r>
        <w:r w:rsidRPr="004A2C4F">
          <w:fldChar w:fldCharType="end"/>
        </w:r>
      </w:hyperlink>
      <w:r w:rsidRPr="004A2C4F">
        <w:t>.</w:t>
      </w:r>
    </w:p>
    <w:p w:rsidR="003100E4" w:rsidRPr="004A2C4F" w:rsidRDefault="003100E4" w:rsidP="006B25DB">
      <w:pPr>
        <w:pStyle w:val="Singleleft"/>
        <w:numPr>
          <w:ilvl w:val="1"/>
          <w:numId w:val="10"/>
        </w:numPr>
      </w:pPr>
      <w:r w:rsidRPr="004A2C4F">
        <w:t xml:space="preserve">A statute cannot lawfully be enforced against a person </w:t>
      </w:r>
      <w:r w:rsidR="006B25DB" w:rsidRPr="004A2C4F">
        <w:t xml:space="preserve">or class of things that are no </w:t>
      </w:r>
      <w:r w:rsidRPr="004A2C4F">
        <w:t>not included in the definition.</w:t>
      </w:r>
      <w:r w:rsidR="0090747A" w:rsidRPr="004A2C4F">
        <w:t xml:space="preserve">  If it fails to describe all that is included, it:</w:t>
      </w:r>
    </w:p>
    <w:p w:rsidR="0090747A" w:rsidRPr="004A2C4F" w:rsidRDefault="0090747A" w:rsidP="007C7B03">
      <w:pPr>
        <w:pStyle w:val="Singleleft"/>
        <w:numPr>
          <w:ilvl w:val="2"/>
          <w:numId w:val="10"/>
        </w:numPr>
      </w:pPr>
      <w:r w:rsidRPr="004A2C4F">
        <w:t>Violate</w:t>
      </w:r>
      <w:r w:rsidR="006B25DB" w:rsidRPr="004A2C4F">
        <w:t>s</w:t>
      </w:r>
      <w:r w:rsidRPr="004A2C4F">
        <w:t xml:space="preserve"> the “void for </w:t>
      </w:r>
      <w:r w:rsidR="00695105" w:rsidRPr="004A2C4F">
        <w:t>vagueness</w:t>
      </w:r>
      <w:r w:rsidRPr="004A2C4F">
        <w:t>” doctrine.</w:t>
      </w:r>
      <w:r w:rsidR="006B25DB" w:rsidRPr="004A2C4F">
        <w:t xml:space="preserve">  See Winters v. People of State of </w:t>
      </w:r>
      <w:smartTag w:uri="urn:schemas-microsoft-com:office:smarttags" w:element="State">
        <w:r w:rsidR="006B25DB" w:rsidRPr="004A2C4F">
          <w:t>New York</w:t>
        </w:r>
      </w:smartTag>
      <w:r w:rsidR="006B25DB" w:rsidRPr="004A2C4F">
        <w:t xml:space="preserve">, 333 </w:t>
      </w:r>
      <w:smartTag w:uri="urn:schemas-microsoft-com:office:smarttags" w:element="place">
        <w:smartTag w:uri="urn:schemas-microsoft-com:office:smarttags" w:element="country-region">
          <w:r w:rsidR="006B25DB" w:rsidRPr="004A2C4F">
            <w:t>U.S.</w:t>
          </w:r>
        </w:smartTag>
      </w:smartTag>
      <w:r w:rsidR="006B25DB" w:rsidRPr="004A2C4F">
        <w:t xml:space="preserve"> 507</w:t>
      </w:r>
      <w:r w:rsidR="00116B5B" w:rsidRPr="004A2C4F">
        <w:t>,</w:t>
      </w:r>
      <w:r w:rsidR="006B25DB" w:rsidRPr="004A2C4F">
        <w:t xml:space="preserve"> 68 S.Ct. 665 (1948)</w:t>
      </w:r>
      <w:r w:rsidR="00116B5B" w:rsidRPr="004A2C4F">
        <w:fldChar w:fldCharType="begin"/>
      </w:r>
      <w:r w:rsidR="00116B5B" w:rsidRPr="004A2C4F">
        <w:instrText xml:space="preserve"> TA \l "Winters v. People of State of </w:instrText>
      </w:r>
      <w:smartTag w:uri="urn:schemas-microsoft-com:office:smarttags" w:element="State">
        <w:r w:rsidR="00116B5B" w:rsidRPr="004A2C4F">
          <w:instrText>New York</w:instrText>
        </w:r>
      </w:smartTag>
      <w:r w:rsidR="00116B5B" w:rsidRPr="004A2C4F">
        <w:instrText xml:space="preserve">, 333 </w:instrText>
      </w:r>
      <w:smartTag w:uri="urn:schemas-microsoft-com:office:smarttags" w:element="place">
        <w:smartTag w:uri="urn:schemas-microsoft-com:office:smarttags" w:element="country-region">
          <w:r w:rsidR="00116B5B" w:rsidRPr="004A2C4F">
            <w:instrText>U.S.</w:instrText>
          </w:r>
        </w:smartTag>
      </w:smartTag>
      <w:r w:rsidR="00116B5B" w:rsidRPr="004A2C4F">
        <w:instrText xml:space="preserve"> 507, 68 S.Ct. 665 (1948)" \s "Winters v. People of State of New York, 333 U.S. 507, 68 S.Ct. 665 (1948)" \c 1 </w:instrText>
      </w:r>
      <w:r w:rsidR="00116B5B" w:rsidRPr="004A2C4F">
        <w:fldChar w:fldCharType="end"/>
      </w:r>
      <w:r w:rsidR="00116B5B" w:rsidRPr="004A2C4F">
        <w:t>;</w:t>
      </w:r>
      <w:r w:rsidR="006B25DB" w:rsidRPr="004A2C4F">
        <w:t xml:space="preserve"> </w:t>
      </w:r>
      <w:hyperlink r:id="rId86" w:history="1">
        <w:r w:rsidR="006B25DB" w:rsidRPr="004A2C4F">
          <w:t>Giaccio v. State of Pennsylvania, 382 U.S. 399; 86 S.Ct. 518 (1966)</w:t>
        </w:r>
        <w:r w:rsidR="00116B5B" w:rsidRPr="004A2C4F">
          <w:fldChar w:fldCharType="begin"/>
        </w:r>
        <w:r w:rsidR="00116B5B" w:rsidRPr="004A2C4F">
          <w:instrText xml:space="preserve"> TA \l "Giaccio v. State of Pennsylvania, 382 U.S. 399; 86 S.Ct. 518 (1966)" \s "Giaccio v. State of Pennsylvania, 382 U.S. 399; 86 S.Ct. 518 (1966)" \c 1 </w:instrText>
        </w:r>
        <w:r w:rsidR="00116B5B" w:rsidRPr="004A2C4F">
          <w:fldChar w:fldCharType="end"/>
        </w:r>
      </w:hyperlink>
      <w:r w:rsidR="00116B5B" w:rsidRPr="004A2C4F">
        <w:t>;</w:t>
      </w:r>
      <w:r w:rsidR="006B25DB" w:rsidRPr="004A2C4F">
        <w:t xml:space="preserve"> Gould v. Gould, 245 US. 151 (1917)</w:t>
      </w:r>
      <w:r w:rsidR="00116B5B" w:rsidRPr="004A2C4F">
        <w:fldChar w:fldCharType="begin"/>
      </w:r>
      <w:r w:rsidR="00116B5B" w:rsidRPr="004A2C4F">
        <w:instrText xml:space="preserve"> TA \l "Gould v. Gould, 245 </w:instrText>
      </w:r>
      <w:smartTag w:uri="urn:schemas-microsoft-com:office:smarttags" w:element="place">
        <w:smartTag w:uri="urn:schemas-microsoft-com:office:smarttags" w:element="country-region">
          <w:r w:rsidR="00116B5B" w:rsidRPr="004A2C4F">
            <w:instrText>US</w:instrText>
          </w:r>
        </w:smartTag>
      </w:smartTag>
      <w:r w:rsidR="00116B5B" w:rsidRPr="004A2C4F">
        <w:instrText xml:space="preserve">. 151 (1917)" \s "Gould v. Gould, 245 </w:instrText>
      </w:r>
      <w:smartTag w:uri="urn:schemas-microsoft-com:office:smarttags" w:element="place">
        <w:smartTag w:uri="urn:schemas-microsoft-com:office:smarttags" w:element="country-region">
          <w:r w:rsidR="00116B5B" w:rsidRPr="004A2C4F">
            <w:instrText>US</w:instrText>
          </w:r>
        </w:smartTag>
      </w:smartTag>
      <w:r w:rsidR="00116B5B" w:rsidRPr="004A2C4F">
        <w:instrText xml:space="preserve">. 151 (1917)" \c 1 </w:instrText>
      </w:r>
      <w:r w:rsidR="00116B5B" w:rsidRPr="004A2C4F">
        <w:fldChar w:fldCharType="end"/>
      </w:r>
      <w:r w:rsidR="00116B5B" w:rsidRPr="004A2C4F">
        <w:t>;</w:t>
      </w:r>
      <w:r w:rsidR="006B25DB" w:rsidRPr="004A2C4F">
        <w:t xml:space="preserve"> </w:t>
      </w:r>
      <w:hyperlink r:id="rId87" w:history="1">
        <w:r w:rsidR="006B25DB" w:rsidRPr="004A2C4F">
          <w:t>U.S. v. De Cadena, 105 F.Supp. 202, 204 (1952)</w:t>
        </w:r>
        <w:r w:rsidR="00116B5B" w:rsidRPr="004A2C4F">
          <w:fldChar w:fldCharType="begin"/>
        </w:r>
        <w:r w:rsidR="00116B5B" w:rsidRPr="004A2C4F">
          <w:instrText xml:space="preserve"> TA \l "U.S. v. De Cadena, 105 F.Supp. 202, 204 (1952)" \s "U.S. v. De Cadena, 105 F.Supp. 202, 204 (1952)" \c 1 </w:instrText>
        </w:r>
        <w:r w:rsidR="00116B5B" w:rsidRPr="004A2C4F">
          <w:fldChar w:fldCharType="end"/>
        </w:r>
      </w:hyperlink>
      <w:r w:rsidR="00116B5B" w:rsidRPr="004A2C4F">
        <w:t>;</w:t>
      </w:r>
      <w:r w:rsidR="006B25DB" w:rsidRPr="004A2C4F">
        <w:t xml:space="preserve"> </w:t>
      </w:r>
      <w:hyperlink r:id="rId88" w:history="1">
        <w:r w:rsidR="006B25DB" w:rsidRPr="004A2C4F">
          <w:t>Sewell v. Georgia, 435 U.S. 982 (1978)</w:t>
        </w:r>
        <w:r w:rsidR="00116B5B" w:rsidRPr="004A2C4F">
          <w:fldChar w:fldCharType="begin"/>
        </w:r>
        <w:r w:rsidR="00116B5B" w:rsidRPr="004A2C4F">
          <w:instrText xml:space="preserve"> TA \l "Sewell v. Georgia, 435 U.S. 982 (1978)" \s "Sewell v. Georgia, 435 U.S. 982 (1978)" \c 1 </w:instrText>
        </w:r>
        <w:r w:rsidR="00116B5B" w:rsidRPr="004A2C4F">
          <w:fldChar w:fldCharType="end"/>
        </w:r>
      </w:hyperlink>
      <w:r w:rsidR="00411BE2" w:rsidRPr="004A2C4F">
        <w:t xml:space="preserve">; </w:t>
      </w:r>
      <w:hyperlink r:id="rId89" w:history="1">
        <w:r w:rsidR="00411BE2" w:rsidRPr="004A2C4F">
          <w:t>City of Mesquite v. Alladin's Castle, Inc., 455 U.S. 283 (1982), fn. 12</w:t>
        </w:r>
        <w:r w:rsidR="00411BE2" w:rsidRPr="004A2C4F">
          <w:fldChar w:fldCharType="begin"/>
        </w:r>
        <w:r w:rsidR="00411BE2" w:rsidRPr="004A2C4F">
          <w:instrText xml:space="preserve"> TA \l "City of Mesquite v. Alladin's </w:instrText>
        </w:r>
        <w:r w:rsidR="00411BE2" w:rsidRPr="004A2C4F">
          <w:lastRenderedPageBreak/>
          <w:instrText xml:space="preserve">Castle, Inc., 455 U.S. 283 (1982), fn. 12" \s "City of Mesquite v. Alladin's Castle, Inc., 455 U.S. 283 (1982), fn. 12" \c 1 </w:instrText>
        </w:r>
        <w:r w:rsidR="00411BE2" w:rsidRPr="004A2C4F">
          <w:fldChar w:fldCharType="end"/>
        </w:r>
        <w:r w:rsidR="00411BE2" w:rsidRPr="004A2C4F">
          <w:t>.</w:t>
        </w:r>
      </w:hyperlink>
    </w:p>
    <w:p w:rsidR="006B25DB" w:rsidRPr="004A2C4F" w:rsidRDefault="006B25DB" w:rsidP="006B25DB">
      <w:pPr>
        <w:pStyle w:val="Singleleft"/>
        <w:numPr>
          <w:ilvl w:val="2"/>
          <w:numId w:val="10"/>
        </w:numPr>
      </w:pPr>
      <w:r w:rsidRPr="004A2C4F">
        <w:t>Violates the “rule of l</w:t>
      </w:r>
      <w:r w:rsidR="00411BE2" w:rsidRPr="004A2C4F">
        <w:t xml:space="preserve">enity” in a criminal proceeding.  </w:t>
      </w:r>
      <w:bookmarkStart w:id="15" w:name="_Toc159291557"/>
      <w:r w:rsidR="00411BE2" w:rsidRPr="004A2C4F">
        <w:t xml:space="preserve">Fischer v. </w:t>
      </w:r>
      <w:smartTag w:uri="urn:schemas-microsoft-com:office:smarttags" w:element="country-region">
        <w:r w:rsidR="00411BE2" w:rsidRPr="004A2C4F">
          <w:t>United States</w:t>
        </w:r>
      </w:smartTag>
      <w:r w:rsidR="00411BE2" w:rsidRPr="004A2C4F">
        <w:t xml:space="preserve">, 529 </w:t>
      </w:r>
      <w:smartTag w:uri="urn:schemas-microsoft-com:office:smarttags" w:element="country-region">
        <w:r w:rsidR="00411BE2" w:rsidRPr="004A2C4F">
          <w:t>U.S.</w:t>
        </w:r>
      </w:smartTag>
      <w:r w:rsidR="00411BE2" w:rsidRPr="004A2C4F">
        <w:t xml:space="preserve"> 667 (2000)</w:t>
      </w:r>
      <w:bookmarkEnd w:id="15"/>
      <w:r w:rsidR="002479BE" w:rsidRPr="004A2C4F">
        <w:fldChar w:fldCharType="begin"/>
      </w:r>
      <w:r w:rsidR="002479BE" w:rsidRPr="004A2C4F">
        <w:instrText xml:space="preserve"> TA \l "Fischer v. United States, 529 U.S. 667 (2000)" \s "Fischer v. United States, 529 U.S. 667 (2000)" \c 1 </w:instrText>
      </w:r>
      <w:r w:rsidR="002479BE" w:rsidRPr="004A2C4F">
        <w:fldChar w:fldCharType="end"/>
      </w:r>
      <w:r w:rsidR="00411BE2" w:rsidRPr="004A2C4F">
        <w:t xml:space="preserve">; </w:t>
      </w:r>
      <w:smartTag w:uri="urn:schemas-microsoft-com:office:smarttags" w:element="country-region">
        <w:r w:rsidR="00411BE2" w:rsidRPr="004A2C4F">
          <w:t>United States</w:t>
        </w:r>
      </w:smartTag>
      <w:r w:rsidR="00411BE2" w:rsidRPr="004A2C4F">
        <w:t xml:space="preserve"> v. Bass, 404 </w:t>
      </w:r>
      <w:smartTag w:uri="urn:schemas-microsoft-com:office:smarttags" w:element="country-region">
        <w:smartTag w:uri="urn:schemas-microsoft-com:office:smarttags" w:element="place">
          <w:r w:rsidR="00411BE2" w:rsidRPr="004A2C4F">
            <w:t>U.S.</w:t>
          </w:r>
        </w:smartTag>
      </w:smartTag>
      <w:r w:rsidR="00411BE2" w:rsidRPr="004A2C4F">
        <w:t xml:space="preserve"> 336, 347 (1971)</w:t>
      </w:r>
      <w:r w:rsidR="002479BE" w:rsidRPr="004A2C4F">
        <w:fldChar w:fldCharType="begin"/>
      </w:r>
      <w:r w:rsidR="002479BE" w:rsidRPr="004A2C4F">
        <w:instrText xml:space="preserve"> TA \l "United States v. Bass, 404 U.S. 336, 347 (1971)" \s "United States v. Bass, 404 U.S. 336, 347 (1971)" \c 1 </w:instrText>
      </w:r>
      <w:r w:rsidR="002479BE" w:rsidRPr="004A2C4F">
        <w:fldChar w:fldCharType="end"/>
      </w:r>
      <w:r w:rsidR="002479BE" w:rsidRPr="004A2C4F">
        <w:t xml:space="preserve">. </w:t>
      </w:r>
    </w:p>
    <w:p w:rsidR="006B25DB" w:rsidRPr="004A2C4F" w:rsidRDefault="006B25DB" w:rsidP="006B25DB">
      <w:pPr>
        <w:pStyle w:val="Singleleft"/>
        <w:numPr>
          <w:ilvl w:val="2"/>
          <w:numId w:val="10"/>
        </w:numPr>
      </w:pPr>
      <w:r w:rsidRPr="004A2C4F">
        <w:t>Is “overbroad”</w:t>
      </w:r>
      <w:r w:rsidR="002479BE" w:rsidRPr="004A2C4F">
        <w:t xml:space="preserve"> and thereby violates due process:</w:t>
      </w:r>
    </w:p>
    <w:p w:rsidR="006B25DB" w:rsidRPr="004A2C4F" w:rsidRDefault="006B25DB" w:rsidP="006B25DB">
      <w:pPr>
        <w:pStyle w:val="Quote"/>
      </w:pPr>
      <w:r w:rsidRPr="004A2C4F">
        <w:t xml:space="preserve">"Overbreadth, on the other hand, 'offends the constitutional principle that 'a governmental purpose to control or prevent activities constitutionally subject to state regulation may not be achieved by means which sweep unnecessarily broadly and thereby invade the area of protected freedoms." Zwickler v. Koota, </w:t>
      </w:r>
      <w:hyperlink r:id="rId90" w:anchor="250" w:history="1">
        <w:r w:rsidRPr="004A2C4F">
          <w:rPr>
            <w:rStyle w:val="Hyperlink"/>
          </w:rPr>
          <w:t xml:space="preserve">389 U.S. 241, 250 </w:t>
        </w:r>
      </w:hyperlink>
      <w:r w:rsidRPr="004A2C4F">
        <w:t xml:space="preserve">(1967), quoting NAACP v. </w:t>
      </w:r>
      <w:smartTag w:uri="urn:schemas-microsoft-com:office:smarttags" w:element="State">
        <w:r w:rsidRPr="004A2C4F">
          <w:t>Alabama</w:t>
        </w:r>
      </w:smartTag>
      <w:r w:rsidRPr="004A2C4F">
        <w:t xml:space="preserve">, </w:t>
      </w:r>
      <w:hyperlink r:id="rId91" w:anchor="307" w:history="1">
        <w:r w:rsidRPr="004A2C4F">
          <w:rPr>
            <w:rStyle w:val="Hyperlink"/>
          </w:rPr>
          <w:t xml:space="preserve">377 U.S. 288, 307 </w:t>
        </w:r>
      </w:hyperlink>
      <w:r w:rsidRPr="004A2C4F">
        <w:t xml:space="preserve">(1964). A vague statute may be overbroad if its uncertain boundaries leave open the possibility of punishment for protected conduct and thus lead citizens to avoid such protected activity in order to steer clear of the uncertain proscriptions. Grayned v. City of Rockford supra, 408 U.S. at 109; Dombrowski v. Pfister, </w:t>
      </w:r>
      <w:hyperlink r:id="rId92" w:anchor="486" w:history="1">
        <w:r w:rsidRPr="004A2C4F">
          <w:rPr>
            <w:rStyle w:val="Hyperlink"/>
          </w:rPr>
          <w:t xml:space="preserve">380 U.S. 479, 486 </w:t>
        </w:r>
      </w:hyperlink>
      <w:r w:rsidRPr="004A2C4F">
        <w:t xml:space="preserve">(1965). A statute is also overbroad, however, if, even though it is clear and precise, it prohibits constitutionally protected conduct. Aptheker v. Secretary of State, </w:t>
      </w:r>
      <w:hyperlink r:id="rId93" w:history="1">
        <w:r w:rsidRPr="004A2C4F">
          <w:rPr>
            <w:rStyle w:val="Hyperlink"/>
          </w:rPr>
          <w:t xml:space="preserve">378 U.S. 500 </w:t>
        </w:r>
      </w:hyperlink>
      <w:r w:rsidRPr="004A2C4F">
        <w:t xml:space="preserve">, 508-509 (1964); </w:t>
      </w:r>
      <w:smartTag w:uri="urn:schemas-microsoft-com:office:smarttags" w:element="City">
        <w:r w:rsidRPr="004A2C4F">
          <w:t>Shelton</w:t>
        </w:r>
      </w:smartTag>
      <w:r w:rsidRPr="004A2C4F">
        <w:t xml:space="preserve"> v. Tucker, </w:t>
      </w:r>
      <w:hyperlink r:id="rId94" w:anchor="488" w:history="1">
        <w:r w:rsidRPr="004A2C4F">
          <w:rPr>
            <w:rStyle w:val="Hyperlink"/>
          </w:rPr>
          <w:t xml:space="preserve">364 U.S. 479, 488 </w:t>
        </w:r>
      </w:hyperlink>
      <w:r w:rsidRPr="004A2C4F">
        <w:t>(1960)."</w:t>
      </w:r>
    </w:p>
    <w:p w:rsidR="006B25DB" w:rsidRPr="004A2C4F" w:rsidRDefault="006B25DB" w:rsidP="00DB17AA">
      <w:pPr>
        <w:pStyle w:val="Quote"/>
        <w:spacing w:before="0" w:after="240"/>
      </w:pPr>
      <w:r w:rsidRPr="004A2C4F">
        <w:t>[</w:t>
      </w:r>
      <w:hyperlink r:id="rId95" w:history="1">
        <w:r w:rsidRPr="004A2C4F">
          <w:t>Karlan v. City of Cincinatti, 416 U.S. 924 (1974)</w:t>
        </w:r>
        <w:r w:rsidR="002479BE" w:rsidRPr="004A2C4F">
          <w:fldChar w:fldCharType="begin"/>
        </w:r>
        <w:r w:rsidR="002479BE" w:rsidRPr="004A2C4F">
          <w:instrText xml:space="preserve"> TA \l "Karlan v. City of Cincinatti, 416 U.S. 924 (1974)" \s "Karlan v. City of Cincinatti, 416 U.S. 924 (1974)" \c 1 </w:instrText>
        </w:r>
        <w:r w:rsidR="002479BE" w:rsidRPr="004A2C4F">
          <w:fldChar w:fldCharType="end"/>
        </w:r>
      </w:hyperlink>
      <w:r w:rsidRPr="004A2C4F">
        <w:t>]</w:t>
      </w:r>
    </w:p>
    <w:p w:rsidR="0071043C" w:rsidRPr="004A2C4F" w:rsidRDefault="0071043C" w:rsidP="0071043C">
      <w:pPr>
        <w:pStyle w:val="Singleleft"/>
        <w:numPr>
          <w:ilvl w:val="0"/>
          <w:numId w:val="10"/>
        </w:numPr>
        <w:rPr>
          <w:b/>
          <w:bCs/>
          <w:u w:val="single"/>
        </w:rPr>
      </w:pPr>
      <w:r w:rsidRPr="004A2C4F">
        <w:rPr>
          <w:b/>
          <w:bCs/>
          <w:u w:val="single"/>
        </w:rPr>
        <w:t>Supporting evidence:</w:t>
      </w:r>
    </w:p>
    <w:p w:rsidR="0071043C" w:rsidRPr="004A2C4F" w:rsidRDefault="009E591F" w:rsidP="0071043C">
      <w:pPr>
        <w:pStyle w:val="Singleleft"/>
        <w:numPr>
          <w:ilvl w:val="1"/>
          <w:numId w:val="10"/>
        </w:numPr>
      </w:pPr>
      <w:r w:rsidRPr="004A2C4F">
        <w:t>The issue of the “includes” argument is exhaustively analyzed in the following pamphlet:</w:t>
      </w:r>
    </w:p>
    <w:p w:rsidR="009E591F" w:rsidRPr="004A2C4F" w:rsidRDefault="009E591F" w:rsidP="001A56BE">
      <w:pPr>
        <w:pStyle w:val="Singleleft"/>
        <w:ind w:left="720"/>
      </w:pPr>
      <w:r w:rsidRPr="004A2C4F">
        <w:rPr>
          <w:i/>
          <w:iCs/>
          <w:u w:val="single"/>
        </w:rPr>
        <w:t>The Meaning of the Words “Includes” and “Including”</w:t>
      </w:r>
      <w:r w:rsidR="00D66912" w:rsidRPr="004A2C4F">
        <w:t xml:space="preserve">, which was included within the Answer, </w:t>
      </w:r>
      <w:r w:rsidR="005F7BB4">
        <w:t>DOC.</w:t>
      </w:r>
      <w:r w:rsidR="00FF309E" w:rsidRPr="004A2C4F">
        <w:t xml:space="preserve"> </w:t>
      </w:r>
      <w:r w:rsidR="00D66912" w:rsidRPr="004A2C4F">
        <w:t>05, as Exhibit 13</w:t>
      </w:r>
      <w:r w:rsidR="001A56BE" w:rsidRPr="004A2C4F">
        <w:fldChar w:fldCharType="begin"/>
      </w:r>
      <w:r w:rsidR="001A56BE" w:rsidRPr="004A2C4F">
        <w:instrText xml:space="preserve"> TA \l "Answer, </w:instrText>
      </w:r>
      <w:r w:rsidR="005F7BB4">
        <w:instrText>DOC.</w:instrText>
      </w:r>
      <w:r w:rsidR="00FF309E" w:rsidRPr="004A2C4F">
        <w:instrText xml:space="preserve"> </w:instrText>
      </w:r>
      <w:r w:rsidR="001A56BE" w:rsidRPr="004A2C4F">
        <w:instrText xml:space="preserve">05, Exhibit 13" \s "Answer, </w:instrText>
      </w:r>
      <w:r w:rsidR="005F7BB4">
        <w:instrText>DOC.</w:instrText>
      </w:r>
      <w:r w:rsidR="00FF309E" w:rsidRPr="004A2C4F">
        <w:instrText xml:space="preserve"> </w:instrText>
      </w:r>
      <w:r w:rsidR="001A56BE" w:rsidRPr="004A2C4F">
        <w:instrText xml:space="preserve">05, Exhibit 13" \c 3 </w:instrText>
      </w:r>
      <w:r w:rsidR="001A56BE" w:rsidRPr="004A2C4F">
        <w:fldChar w:fldCharType="end"/>
      </w:r>
      <w:r w:rsidR="00D66912" w:rsidRPr="004A2C4F">
        <w:t xml:space="preserve"> at the following address:</w:t>
      </w:r>
    </w:p>
    <w:p w:rsidR="00D66912" w:rsidRPr="004A2C4F" w:rsidRDefault="00D66912" w:rsidP="009E591F">
      <w:pPr>
        <w:pStyle w:val="Singleleft"/>
        <w:ind w:left="720"/>
        <w:rPr>
          <w:i/>
          <w:iCs/>
          <w:u w:val="single"/>
        </w:rPr>
      </w:pPr>
      <w:hyperlink r:id="rId96" w:history="1">
        <w:r w:rsidRPr="004A2C4F">
          <w:rPr>
            <w:rStyle w:val="Hyperlink"/>
            <w:i/>
            <w:iCs/>
          </w:rPr>
          <w:t>/Subjects/Taxes/FalseRhetoric/Includess.pdf</w:t>
        </w:r>
      </w:hyperlink>
    </w:p>
    <w:p w:rsidR="009E591F" w:rsidRPr="004A2C4F" w:rsidRDefault="009E591F" w:rsidP="009E591F">
      <w:pPr>
        <w:pStyle w:val="Singleleft"/>
        <w:numPr>
          <w:ilvl w:val="1"/>
          <w:numId w:val="10"/>
        </w:numPr>
      </w:pPr>
      <w:r w:rsidRPr="004A2C4F">
        <w:t>The above pamphlet was included as an attachme</w:t>
      </w:r>
      <w:r w:rsidR="00CA6D75" w:rsidRPr="004A2C4F">
        <w:t xml:space="preserve">nt in electronic form as part of the Answer, </w:t>
      </w:r>
      <w:r w:rsidR="005F7BB4">
        <w:t>DOC.</w:t>
      </w:r>
      <w:r w:rsidR="00FF309E" w:rsidRPr="004A2C4F">
        <w:t xml:space="preserve"> </w:t>
      </w:r>
      <w:r w:rsidR="002F1020" w:rsidRPr="004A2C4F">
        <w:t xml:space="preserve">05, </w:t>
      </w:r>
      <w:r w:rsidR="00CA6D75" w:rsidRPr="004A2C4F">
        <w:t>Exhibit 13</w:t>
      </w:r>
      <w:r w:rsidR="002F1020" w:rsidRPr="004A2C4F">
        <w:fldChar w:fldCharType="begin"/>
      </w:r>
      <w:r w:rsidR="002F1020" w:rsidRPr="004A2C4F">
        <w:instrText xml:space="preserve"> TA \l "Answer, </w:instrText>
      </w:r>
      <w:r w:rsidR="005F7BB4">
        <w:instrText>DOC.</w:instrText>
      </w:r>
      <w:r w:rsidR="00FF309E" w:rsidRPr="004A2C4F">
        <w:instrText xml:space="preserve"> </w:instrText>
      </w:r>
      <w:r w:rsidR="002F1020" w:rsidRPr="004A2C4F">
        <w:instrText xml:space="preserve">05, Exhibit 13" \s "Answer, </w:instrText>
      </w:r>
      <w:r w:rsidR="005F7BB4">
        <w:instrText>DOC.</w:instrText>
      </w:r>
      <w:r w:rsidR="00FF309E" w:rsidRPr="004A2C4F">
        <w:instrText xml:space="preserve"> </w:instrText>
      </w:r>
      <w:r w:rsidR="002F1020" w:rsidRPr="004A2C4F">
        <w:instrText xml:space="preserve">05, Exhibit 13" \c 3 </w:instrText>
      </w:r>
      <w:r w:rsidR="002F1020" w:rsidRPr="004A2C4F">
        <w:fldChar w:fldCharType="end"/>
      </w:r>
      <w:r w:rsidR="00CA6D75" w:rsidRPr="004A2C4F">
        <w:t>.  It is also available online at:</w:t>
      </w:r>
    </w:p>
    <w:p w:rsidR="00CA6D75" w:rsidRPr="004A2C4F" w:rsidRDefault="00CA6D75" w:rsidP="00CA6D75">
      <w:pPr>
        <w:pStyle w:val="Singleleft"/>
        <w:ind w:left="720"/>
      </w:pPr>
      <w:hyperlink r:id="rId97" w:history="1">
        <w:r w:rsidRPr="004A2C4F">
          <w:rPr>
            <w:rStyle w:val="Hyperlink"/>
          </w:rPr>
          <w:t>http://famguardian.org/Subjects/Taxes/FalseRhetoric/Includess.pdf</w:t>
        </w:r>
      </w:hyperlink>
    </w:p>
    <w:p w:rsidR="00CA6D75" w:rsidRPr="004A2C4F" w:rsidRDefault="00CA6D75" w:rsidP="002F1020">
      <w:pPr>
        <w:pStyle w:val="Singleleft"/>
        <w:numPr>
          <w:ilvl w:val="1"/>
          <w:numId w:val="10"/>
        </w:numPr>
      </w:pPr>
      <w:r w:rsidRPr="004A2C4F">
        <w:t>This issue was fi</w:t>
      </w:r>
      <w:r w:rsidR="001B41EB" w:rsidRPr="004A2C4F">
        <w:t xml:space="preserve">rst raised in </w:t>
      </w:r>
      <w:r w:rsidRPr="004A2C4F">
        <w:t xml:space="preserve">Answer, </w:t>
      </w:r>
      <w:r w:rsidR="005F7BB4">
        <w:t>DOC.</w:t>
      </w:r>
      <w:r w:rsidRPr="004A2C4F">
        <w:t xml:space="preserve"> 05, Mem. Law, section 3.8, para. 1.I</w:t>
      </w:r>
      <w:r w:rsidR="002F1020" w:rsidRPr="004A2C4F">
        <w:fldChar w:fldCharType="begin"/>
      </w:r>
      <w:r w:rsidR="002F1020" w:rsidRPr="004A2C4F">
        <w:instrText xml:space="preserve"> TA \l "Answer, </w:instrText>
      </w:r>
      <w:r w:rsidR="005F7BB4">
        <w:instrText>DOC.</w:instrText>
      </w:r>
      <w:r w:rsidR="002F1020" w:rsidRPr="004A2C4F">
        <w:instrText xml:space="preserve"> 05, Mem. Law, section 3.8, para. 1.I" \s "Answer, </w:instrText>
      </w:r>
      <w:r w:rsidR="005F7BB4">
        <w:instrText>DOC.</w:instrText>
      </w:r>
      <w:r w:rsidR="002F1020" w:rsidRPr="004A2C4F">
        <w:instrText xml:space="preserve"> 05, Mem. Law, Section 3.8, para. 1.I" \c 3 </w:instrText>
      </w:r>
      <w:r w:rsidR="002F1020" w:rsidRPr="004A2C4F">
        <w:fldChar w:fldCharType="end"/>
      </w:r>
      <w:r w:rsidRPr="004A2C4F">
        <w:t>.</w:t>
      </w:r>
    </w:p>
    <w:p w:rsidR="00CA6D75" w:rsidRPr="004A2C4F" w:rsidRDefault="001B41EB" w:rsidP="001B41EB">
      <w:pPr>
        <w:pStyle w:val="Singleleft"/>
        <w:numPr>
          <w:ilvl w:val="1"/>
          <w:numId w:val="10"/>
        </w:numPr>
      </w:pPr>
      <w:r w:rsidRPr="004A2C4F">
        <w:t xml:space="preserve">The issue was again raised in </w:t>
      </w:r>
      <w:r w:rsidR="00CA6D75" w:rsidRPr="004A2C4F">
        <w:t xml:space="preserve">Pet. To Dismiss, </w:t>
      </w:r>
      <w:r w:rsidR="005F7BB4">
        <w:t>DOC.</w:t>
      </w:r>
      <w:r w:rsidR="00FF309E" w:rsidRPr="004A2C4F">
        <w:t xml:space="preserve"> </w:t>
      </w:r>
      <w:r w:rsidR="00CA6D75" w:rsidRPr="004A2C4F">
        <w:t>43, Mem. Law, Sections 4.4 and 4.9</w:t>
      </w:r>
      <w:r w:rsidR="002F1020" w:rsidRPr="004A2C4F">
        <w:fldChar w:fldCharType="begin"/>
      </w:r>
      <w:r w:rsidR="002F1020" w:rsidRPr="004A2C4F">
        <w:instrText xml:space="preserve"> TA \l "Pet. To Dismiss, </w:instrText>
      </w:r>
      <w:r w:rsidR="005F7BB4">
        <w:instrText>DOC.</w:instrText>
      </w:r>
      <w:r w:rsidR="00FF309E" w:rsidRPr="004A2C4F">
        <w:instrText xml:space="preserve"> </w:instrText>
      </w:r>
      <w:r w:rsidR="002F1020" w:rsidRPr="004A2C4F">
        <w:instrText xml:space="preserve">43, Mem. Law, Sections 4.4 and 4.9" \s "Pet. To Dismiss, </w:instrText>
      </w:r>
      <w:r w:rsidR="005F7BB4">
        <w:instrText>DOC.</w:instrText>
      </w:r>
      <w:r w:rsidR="00FF309E" w:rsidRPr="004A2C4F">
        <w:instrText xml:space="preserve"> </w:instrText>
      </w:r>
      <w:r w:rsidR="002F1020" w:rsidRPr="004A2C4F">
        <w:instrText xml:space="preserve">43, Mem. Law, Sections 4.4 and 4.9" \c 3 </w:instrText>
      </w:r>
      <w:r w:rsidR="002F1020" w:rsidRPr="004A2C4F">
        <w:fldChar w:fldCharType="end"/>
      </w:r>
      <w:r w:rsidR="00CA6D75" w:rsidRPr="004A2C4F">
        <w:t>.</w:t>
      </w:r>
    </w:p>
    <w:p w:rsidR="00CA6D75" w:rsidRPr="004A2C4F" w:rsidRDefault="001B41EB" w:rsidP="001B41EB">
      <w:pPr>
        <w:pStyle w:val="Singleleft"/>
        <w:numPr>
          <w:ilvl w:val="1"/>
          <w:numId w:val="10"/>
        </w:numPr>
      </w:pPr>
      <w:r w:rsidRPr="004A2C4F">
        <w:t xml:space="preserve">It was raised again in the Opposition to the Motion for Summary Judgment, Mem. Law, </w:t>
      </w:r>
      <w:r w:rsidR="005F7BB4">
        <w:t>DOC.</w:t>
      </w:r>
      <w:r w:rsidR="00FF309E" w:rsidRPr="004A2C4F">
        <w:t xml:space="preserve"> </w:t>
      </w:r>
      <w:r w:rsidRPr="004A2C4F">
        <w:t>72, Section 4.2, p. 20 et seq</w:t>
      </w:r>
      <w:r w:rsidR="002F1020" w:rsidRPr="004A2C4F">
        <w:fldChar w:fldCharType="begin"/>
      </w:r>
      <w:r w:rsidR="002F1020" w:rsidRPr="004A2C4F">
        <w:instrText xml:space="preserve"> TA \l "Opposition to the Motion for Summary Judgment, Mem. Law, </w:instrText>
      </w:r>
      <w:r w:rsidR="005F7BB4">
        <w:instrText>DOC.</w:instrText>
      </w:r>
      <w:r w:rsidR="00FF309E" w:rsidRPr="004A2C4F">
        <w:instrText xml:space="preserve"> </w:instrText>
      </w:r>
      <w:r w:rsidR="002F1020" w:rsidRPr="004A2C4F">
        <w:instrText xml:space="preserve">72, Section 4.2, p. 20 et seq" \s "Opposition to the Motion for Summary Judgment, Mem. Law, </w:instrText>
      </w:r>
      <w:r w:rsidR="005F7BB4">
        <w:instrText>DOC.</w:instrText>
      </w:r>
      <w:r w:rsidR="00FF309E" w:rsidRPr="004A2C4F">
        <w:instrText xml:space="preserve"> </w:instrText>
      </w:r>
      <w:r w:rsidR="002F1020" w:rsidRPr="004A2C4F">
        <w:instrText xml:space="preserve">72, Section 4.2, p. 20 et seq" \c 3 </w:instrText>
      </w:r>
      <w:r w:rsidR="002F1020" w:rsidRPr="004A2C4F">
        <w:fldChar w:fldCharType="end"/>
      </w:r>
      <w:r w:rsidRPr="004A2C4F">
        <w:t>.</w:t>
      </w:r>
    </w:p>
    <w:p w:rsidR="004F70D8" w:rsidRPr="004A2C4F" w:rsidRDefault="002F1020" w:rsidP="001B41EB">
      <w:pPr>
        <w:pStyle w:val="Singleleft"/>
        <w:numPr>
          <w:ilvl w:val="1"/>
          <w:numId w:val="10"/>
        </w:numPr>
      </w:pPr>
      <w:r w:rsidRPr="004A2C4F">
        <w:t>To date, neither the Court nor the Plaintiff have satisfied the burden of proof imposed upon them to demonstrate that the Appellant satisfies this definition</w:t>
      </w:r>
      <w:r w:rsidR="004F70D8" w:rsidRPr="004A2C4F">
        <w:t xml:space="preserve"> based on:</w:t>
      </w:r>
    </w:p>
    <w:p w:rsidR="004F70D8" w:rsidRPr="004A2C4F" w:rsidRDefault="004F70D8" w:rsidP="004F70D8">
      <w:pPr>
        <w:pStyle w:val="Singleleft"/>
        <w:numPr>
          <w:ilvl w:val="2"/>
          <w:numId w:val="10"/>
        </w:numPr>
      </w:pPr>
      <w:r w:rsidRPr="004A2C4F">
        <w:t>The rules of statutory construction documented above.</w:t>
      </w:r>
    </w:p>
    <w:p w:rsidR="002F1020" w:rsidRPr="004A2C4F" w:rsidRDefault="004F70D8" w:rsidP="006E0365">
      <w:pPr>
        <w:pStyle w:val="Singleleft"/>
        <w:numPr>
          <w:ilvl w:val="2"/>
          <w:numId w:val="10"/>
        </w:numPr>
      </w:pPr>
      <w:r w:rsidRPr="004A2C4F">
        <w:t xml:space="preserve">The pamphlet </w:t>
      </w:r>
      <w:r w:rsidRPr="004A2C4F">
        <w:rPr>
          <w:i/>
          <w:iCs/>
          <w:u w:val="single"/>
        </w:rPr>
        <w:t>The Meaning of the Words “includes” and “including”</w:t>
      </w:r>
      <w:r w:rsidRPr="004A2C4F">
        <w:rPr>
          <w:i/>
          <w:iCs/>
          <w:u w:val="single"/>
        </w:rPr>
        <w:fldChar w:fldCharType="begin"/>
      </w:r>
      <w:r w:rsidRPr="004A2C4F">
        <w:instrText xml:space="preserve"> TA \l "</w:instrText>
      </w:r>
      <w:r w:rsidRPr="004A2C4F">
        <w:rPr>
          <w:i/>
          <w:iCs/>
          <w:u w:val="single"/>
        </w:rPr>
        <w:instrText xml:space="preserve">The Meaning of the Words </w:instrText>
      </w:r>
      <w:r w:rsidRPr="004A2C4F">
        <w:instrText>\</w:instrText>
      </w:r>
      <w:r w:rsidRPr="004A2C4F">
        <w:rPr>
          <w:i/>
          <w:iCs/>
          <w:u w:val="single"/>
        </w:rPr>
        <w:instrText>“includes</w:instrText>
      </w:r>
      <w:r w:rsidRPr="004A2C4F">
        <w:instrText>\</w:instrText>
      </w:r>
      <w:r w:rsidRPr="004A2C4F">
        <w:rPr>
          <w:i/>
          <w:iCs/>
          <w:u w:val="single"/>
        </w:rPr>
        <w:instrText xml:space="preserve">” and </w:instrText>
      </w:r>
      <w:r w:rsidRPr="004A2C4F">
        <w:instrText>\</w:instrText>
      </w:r>
      <w:r w:rsidRPr="004A2C4F">
        <w:rPr>
          <w:i/>
          <w:iCs/>
          <w:u w:val="single"/>
        </w:rPr>
        <w:instrText>“including</w:instrText>
      </w:r>
      <w:r w:rsidRPr="004A2C4F">
        <w:instrText>\</w:instrText>
      </w:r>
      <w:r w:rsidRPr="004A2C4F">
        <w:rPr>
          <w:i/>
          <w:iCs/>
          <w:u w:val="single"/>
        </w:rPr>
        <w:instrText>”</w:instrText>
      </w:r>
      <w:r w:rsidRPr="004A2C4F">
        <w:instrText xml:space="preserve">" \s "The Meaning of the Words \"includes\" and \"including\"" \c 3 </w:instrText>
      </w:r>
      <w:r w:rsidRPr="004A2C4F">
        <w:rPr>
          <w:i/>
          <w:iCs/>
          <w:u w:val="single"/>
        </w:rPr>
        <w:fldChar w:fldCharType="end"/>
      </w:r>
      <w:r w:rsidR="006E0365" w:rsidRPr="004A2C4F">
        <w:t xml:space="preserve"> above.</w:t>
      </w:r>
    </w:p>
    <w:p w:rsidR="004F70D8" w:rsidRPr="004A2C4F" w:rsidRDefault="004F70D8" w:rsidP="004F70D8">
      <w:pPr>
        <w:pStyle w:val="Singleleft"/>
        <w:numPr>
          <w:ilvl w:val="2"/>
          <w:numId w:val="10"/>
        </w:numPr>
      </w:pPr>
      <w:r w:rsidRPr="004A2C4F">
        <w:t>The IRS website, which has it’s tax shelter section under “corporations” rather than individuals.</w:t>
      </w:r>
    </w:p>
    <w:p w:rsidR="0091281C" w:rsidRPr="004A2C4F" w:rsidRDefault="0091281C" w:rsidP="003E4591">
      <w:pPr>
        <w:pStyle w:val="Heading2"/>
        <w:spacing w:after="240"/>
      </w:pPr>
      <w:bookmarkStart w:id="16" w:name="_Toc169741730"/>
      <w:r w:rsidRPr="004A2C4F">
        <w:t>Violations of due process</w:t>
      </w:r>
      <w:bookmarkEnd w:id="16"/>
    </w:p>
    <w:p w:rsidR="00DB71D0" w:rsidRPr="004A2C4F" w:rsidRDefault="00DB71D0" w:rsidP="00DB71D0">
      <w:pPr>
        <w:pStyle w:val="Singleleft"/>
        <w:rPr>
          <w:b/>
          <w:bCs/>
          <w:u w:val="single"/>
        </w:rPr>
      </w:pPr>
      <w:r w:rsidRPr="004A2C4F">
        <w:rPr>
          <w:b/>
          <w:bCs/>
          <w:u w:val="single"/>
        </w:rPr>
        <w:t>Questions to be decided on appeal:</w:t>
      </w:r>
    </w:p>
    <w:p w:rsidR="0051529C" w:rsidRPr="004A2C4F" w:rsidRDefault="001147CC" w:rsidP="0051529C">
      <w:pPr>
        <w:pStyle w:val="Singleleft"/>
        <w:numPr>
          <w:ilvl w:val="0"/>
          <w:numId w:val="13"/>
        </w:numPr>
      </w:pPr>
      <w:r w:rsidRPr="004A2C4F">
        <w:t xml:space="preserve">Was due process of any kind violated in this proceeding, thus rendering a void judgment in this case?  Pennoyer v. Neff, </w:t>
      </w:r>
      <w:hyperlink r:id="rId98" w:history="1">
        <w:r w:rsidRPr="004A2C4F">
          <w:rPr>
            <w:rStyle w:val="Hyperlink"/>
          </w:rPr>
          <w:t>95 U.S. 714</w:t>
        </w:r>
      </w:hyperlink>
      <w:r w:rsidRPr="004A2C4F">
        <w:t>, 732-733 (1878)</w:t>
      </w:r>
      <w:r w:rsidRPr="004A2C4F">
        <w:fldChar w:fldCharType="begin"/>
      </w:r>
      <w:r w:rsidRPr="004A2C4F">
        <w:instrText xml:space="preserve"> TA \l "Pennoyer v. Neff, 95 </w:instrText>
      </w:r>
      <w:smartTag w:uri="urn:schemas-microsoft-com:office:smarttags" w:element="country-region">
        <w:r w:rsidRPr="004A2C4F">
          <w:instrText>U.S.</w:instrText>
        </w:r>
      </w:smartTag>
      <w:r w:rsidRPr="004A2C4F">
        <w:instrText xml:space="preserve"> 714, 732-733 (1878)" \s "Pennoyer v. Neff, 95 </w:instrText>
      </w:r>
      <w:smartTag w:uri="urn:schemas-microsoft-com:office:smarttags" w:element="place">
        <w:smartTag w:uri="urn:schemas-microsoft-com:office:smarttags" w:element="country-region">
          <w:r w:rsidRPr="004A2C4F">
            <w:instrText>U.S.</w:instrText>
          </w:r>
        </w:smartTag>
      </w:smartTag>
      <w:r w:rsidRPr="004A2C4F">
        <w:instrText xml:space="preserve"> 714, 732-733 (1878)" \c 1 </w:instrText>
      </w:r>
      <w:r w:rsidRPr="004A2C4F">
        <w:fldChar w:fldCharType="end"/>
      </w:r>
    </w:p>
    <w:p w:rsidR="001147CC" w:rsidRPr="004A2C4F" w:rsidRDefault="001147CC" w:rsidP="0051529C">
      <w:pPr>
        <w:pStyle w:val="Singleleft"/>
        <w:numPr>
          <w:ilvl w:val="0"/>
          <w:numId w:val="13"/>
        </w:numPr>
      </w:pPr>
      <w:r w:rsidRPr="004A2C4F">
        <w:t>Produce evidence that Appellant is in receipt of any federal franchise which might have implied a waiver of the Constitutional right to due process of law.  Until such evidence is produced, he is innocent until proven guilty and therefore entitled to due process of law.</w:t>
      </w:r>
    </w:p>
    <w:p w:rsidR="003E4591" w:rsidRPr="004A2C4F" w:rsidRDefault="003E4591" w:rsidP="003E4591">
      <w:pPr>
        <w:pStyle w:val="Heading3"/>
      </w:pPr>
      <w:bookmarkStart w:id="17" w:name="_Toc169741731"/>
      <w:r w:rsidRPr="004A2C4F">
        <w:t>Unlawful Exclusion of evidence</w:t>
      </w:r>
      <w:bookmarkEnd w:id="17"/>
    </w:p>
    <w:p w:rsidR="00DB71D0" w:rsidRPr="004A2C4F" w:rsidRDefault="00DB71D0" w:rsidP="00DB71D0">
      <w:pPr>
        <w:pStyle w:val="Singleleft"/>
        <w:rPr>
          <w:b/>
          <w:bCs/>
          <w:u w:val="single"/>
        </w:rPr>
      </w:pPr>
      <w:r w:rsidRPr="004A2C4F">
        <w:rPr>
          <w:b/>
          <w:bCs/>
          <w:u w:val="single"/>
        </w:rPr>
        <w:t>Questions to be decided on appeal</w:t>
      </w:r>
    </w:p>
    <w:p w:rsidR="003E4591" w:rsidRPr="004A2C4F" w:rsidRDefault="001147CC" w:rsidP="00990EB0">
      <w:pPr>
        <w:pStyle w:val="Singleleft"/>
        <w:numPr>
          <w:ilvl w:val="0"/>
          <w:numId w:val="27"/>
        </w:numPr>
      </w:pPr>
      <w:r w:rsidRPr="004A2C4F">
        <w:t>Is the USDC’s basis for punishing the Appellant the fact that they were ASSUMING that he was a federal instrumentality, pursuant to Rutan above?</w:t>
      </w:r>
    </w:p>
    <w:p w:rsidR="001147CC" w:rsidRPr="004A2C4F" w:rsidRDefault="001147CC" w:rsidP="001147CC">
      <w:pPr>
        <w:pStyle w:val="Singleleft"/>
        <w:numPr>
          <w:ilvl w:val="0"/>
          <w:numId w:val="27"/>
        </w:numPr>
      </w:pPr>
      <w:r w:rsidRPr="004A2C4F">
        <w:t xml:space="preserve">Can the Hamblin case lawfully be MISAPPLIED to exclude </w:t>
      </w:r>
      <w:r w:rsidRPr="004A2C4F">
        <w:rPr>
          <w:i/>
          <w:iCs/>
          <w:u w:val="single"/>
        </w:rPr>
        <w:t>ALL evidence</w:t>
      </w:r>
      <w:r w:rsidRPr="004A2C4F">
        <w:t xml:space="preserve"> before the court?</w:t>
      </w:r>
    </w:p>
    <w:p w:rsidR="001147CC" w:rsidRPr="004A2C4F" w:rsidRDefault="001147CC" w:rsidP="001147CC">
      <w:pPr>
        <w:pStyle w:val="Quote"/>
        <w:ind w:left="1560"/>
      </w:pPr>
      <w:r w:rsidRPr="004A2C4F">
        <w:lastRenderedPageBreak/>
        <w:t>"This court has held more than once that a statute [or judge made law as in this case] creating a presumption [or judge-made law creating a presumption] which operates to deny a fair opportunity to rebut it violates the due process clause of the Fourteenth Amendment</w:t>
      </w:r>
      <w:r w:rsidRPr="004A2C4F">
        <w:fldChar w:fldCharType="begin"/>
      </w:r>
      <w:r w:rsidRPr="004A2C4F">
        <w:instrText xml:space="preserve"> TA \l "Fourteenth Amendment" \s "Fourteenth Amendment" \c 7 </w:instrText>
      </w:r>
      <w:r w:rsidRPr="004A2C4F">
        <w:fldChar w:fldCharType="end"/>
      </w:r>
      <w:r w:rsidRPr="004A2C4F">
        <w:t>."</w:t>
      </w:r>
    </w:p>
    <w:p w:rsidR="001147CC" w:rsidRPr="004A2C4F" w:rsidRDefault="001147CC" w:rsidP="001147CC">
      <w:pPr>
        <w:pStyle w:val="Quote"/>
        <w:spacing w:before="0" w:after="240"/>
      </w:pPr>
      <w:r w:rsidRPr="004A2C4F">
        <w:t>[</w:t>
      </w:r>
      <w:hyperlink r:id="rId99" w:history="1">
        <w:r w:rsidRPr="004A2C4F">
          <w:rPr>
            <w:rStyle w:val="Hyperlink"/>
            <w:i w:val="0"/>
            <w:iCs/>
          </w:rPr>
          <w:t>Heiner v. Donnan, 285 U.S. 312 (1932)</w:t>
        </w:r>
        <w:r w:rsidRPr="004A2C4F">
          <w:rPr>
            <w:rStyle w:val="Hyperlink"/>
            <w:i w:val="0"/>
            <w:iCs/>
          </w:rPr>
          <w:fldChar w:fldCharType="begin"/>
        </w:r>
        <w:r w:rsidRPr="004A2C4F">
          <w:instrText xml:space="preserve"> TA \l "</w:instrText>
        </w:r>
        <w:r w:rsidRPr="004A2C4F">
          <w:rPr>
            <w:rStyle w:val="Hyperlink"/>
            <w:i w:val="0"/>
            <w:iCs/>
          </w:rPr>
          <w:instrText>Heiner v. Donnan, 285 U.S. 312 (1932)</w:instrText>
        </w:r>
        <w:r w:rsidRPr="004A2C4F">
          <w:instrText xml:space="preserve">" \s "Heiner v. Donnan, 285 U.S. 312 (1932)" \c 1 </w:instrText>
        </w:r>
        <w:r w:rsidRPr="004A2C4F">
          <w:rPr>
            <w:rStyle w:val="Hyperlink"/>
            <w:i w:val="0"/>
            <w:iCs/>
          </w:rPr>
          <w:fldChar w:fldCharType="end"/>
        </w:r>
      </w:hyperlink>
      <w:r w:rsidRPr="004A2C4F">
        <w:t>]</w:t>
      </w:r>
    </w:p>
    <w:p w:rsidR="001147CC" w:rsidRPr="004A2C4F" w:rsidRDefault="001147CC" w:rsidP="001147CC">
      <w:pPr>
        <w:pStyle w:val="Singleleft"/>
        <w:numPr>
          <w:ilvl w:val="0"/>
          <w:numId w:val="27"/>
        </w:numPr>
      </w:pPr>
      <w:r w:rsidRPr="004A2C4F">
        <w:t xml:space="preserve">What </w:t>
      </w:r>
      <w:r w:rsidRPr="004A2C4F">
        <w:rPr>
          <w:i/>
          <w:iCs/>
          <w:u w:val="single"/>
        </w:rPr>
        <w:t>specific</w:t>
      </w:r>
      <w:r w:rsidRPr="004A2C4F">
        <w:t xml:space="preserve"> evidence, if any, within the Amplified Deposition Transcript</w:t>
      </w:r>
      <w:r w:rsidRPr="004A2C4F">
        <w:fldChar w:fldCharType="begin"/>
      </w:r>
      <w:r w:rsidRPr="004A2C4F">
        <w:instrText xml:space="preserve"> TA \l "Amplified Deposition Transcript" \s "Amplified Deposition Transcript" \c 3 </w:instrText>
      </w:r>
      <w:r w:rsidRPr="004A2C4F">
        <w:fldChar w:fldCharType="end"/>
      </w:r>
      <w:r w:rsidRPr="004A2C4F">
        <w:t xml:space="preserve"> contradicted prior testimony or evidence and therefore was excludible?</w:t>
      </w:r>
    </w:p>
    <w:p w:rsidR="001147CC" w:rsidRPr="004A2C4F" w:rsidRDefault="001147CC" w:rsidP="001147CC">
      <w:pPr>
        <w:pStyle w:val="Singleleft"/>
        <w:numPr>
          <w:ilvl w:val="0"/>
          <w:numId w:val="27"/>
        </w:numPr>
      </w:pPr>
      <w:r w:rsidRPr="004A2C4F">
        <w:t>Was due process violated by essentially punishing the Appellant for lawfully asserting Constitutional Rights in response to questions, both at the Deposition of 25 NOV2005 and in the subsequent Amplified Deposition Transcript</w:t>
      </w:r>
      <w:r w:rsidRPr="004A2C4F">
        <w:fldChar w:fldCharType="begin"/>
      </w:r>
      <w:r w:rsidRPr="004A2C4F">
        <w:instrText xml:space="preserve"> TA \s "Amplified Deposition Transcript" </w:instrText>
      </w:r>
      <w:r w:rsidRPr="004A2C4F">
        <w:fldChar w:fldCharType="end"/>
      </w:r>
      <w:r w:rsidRPr="004A2C4F">
        <w:t>?</w:t>
      </w:r>
    </w:p>
    <w:p w:rsidR="003E4591" w:rsidRPr="004A2C4F" w:rsidRDefault="003E4591" w:rsidP="003E4591">
      <w:pPr>
        <w:pStyle w:val="Heading3"/>
      </w:pPr>
      <w:bookmarkStart w:id="18" w:name="_Toc169741732"/>
      <w:r w:rsidRPr="004A2C4F">
        <w:t>Violation of the Minimum Contacts Doctrine</w:t>
      </w:r>
      <w:bookmarkEnd w:id="18"/>
    </w:p>
    <w:p w:rsidR="00DB71D0" w:rsidRPr="004A2C4F" w:rsidRDefault="00DB71D0" w:rsidP="00DB71D0">
      <w:pPr>
        <w:pStyle w:val="Singleleft"/>
        <w:rPr>
          <w:b/>
          <w:bCs/>
          <w:u w:val="single"/>
        </w:rPr>
      </w:pPr>
      <w:r w:rsidRPr="004A2C4F">
        <w:rPr>
          <w:b/>
          <w:bCs/>
          <w:u w:val="single"/>
        </w:rPr>
        <w:t>Questions to be decided on appeal:</w:t>
      </w:r>
    </w:p>
    <w:p w:rsidR="0051529C" w:rsidRPr="004A2C4F" w:rsidRDefault="009271DB" w:rsidP="00C750D3">
      <w:pPr>
        <w:pStyle w:val="Singleleft"/>
        <w:numPr>
          <w:ilvl w:val="0"/>
          <w:numId w:val="18"/>
        </w:numPr>
      </w:pPr>
      <w:r w:rsidRPr="004A2C4F">
        <w:t>Was the Appellant a nonresident to the judicial district?</w:t>
      </w:r>
    </w:p>
    <w:p w:rsidR="00C750D3" w:rsidRPr="004A2C4F" w:rsidRDefault="00AF34F6" w:rsidP="00C750D3">
      <w:pPr>
        <w:pStyle w:val="Singleleft"/>
        <w:numPr>
          <w:ilvl w:val="0"/>
          <w:numId w:val="18"/>
        </w:numPr>
      </w:pPr>
      <w:r w:rsidRPr="004A2C4F">
        <w:t>Can 26 U.S.C. §7701(a)(39)</w:t>
      </w:r>
      <w:r w:rsidR="00054902" w:rsidRPr="004A2C4F">
        <w:fldChar w:fldCharType="begin"/>
      </w:r>
      <w:r w:rsidR="00054902" w:rsidRPr="004A2C4F">
        <w:instrText xml:space="preserve"> TA \s "26 U.S.C. §7701(a)(39)" </w:instrText>
      </w:r>
      <w:r w:rsidR="00054902" w:rsidRPr="004A2C4F">
        <w:fldChar w:fldCharType="end"/>
      </w:r>
      <w:r w:rsidRPr="004A2C4F">
        <w:t xml:space="preserve"> and 26 U.S.C. §7408(d)</w:t>
      </w:r>
      <w:r w:rsidR="00054902" w:rsidRPr="004A2C4F">
        <w:fldChar w:fldCharType="begin"/>
      </w:r>
      <w:r w:rsidR="00054902" w:rsidRPr="004A2C4F">
        <w:instrText xml:space="preserve"> TA \s "26 U.S.C. §7408(d)" </w:instrText>
      </w:r>
      <w:r w:rsidR="00054902" w:rsidRPr="004A2C4F">
        <w:fldChar w:fldCharType="end"/>
      </w:r>
      <w:r w:rsidRPr="004A2C4F">
        <w:t xml:space="preserve"> be sued to “kidnap” a nonresident party </w:t>
      </w:r>
      <w:r w:rsidRPr="004A2C4F">
        <w:rPr>
          <w:i/>
          <w:iCs/>
          <w:u w:val="single"/>
        </w:rPr>
        <w:t>not</w:t>
      </w:r>
      <w:r w:rsidRPr="004A2C4F">
        <w:t xml:space="preserve"> domiciled on federal territory in the judicial district and involuntarily move their legal identity to the District of Columbia, and thereby obviate the requirements of the Minimum contacts doctrine?</w:t>
      </w:r>
    </w:p>
    <w:p w:rsidR="009271DB" w:rsidRPr="004A2C4F" w:rsidRDefault="009271DB" w:rsidP="00C750D3">
      <w:pPr>
        <w:pStyle w:val="Singleleft"/>
        <w:numPr>
          <w:ilvl w:val="0"/>
          <w:numId w:val="18"/>
        </w:numPr>
      </w:pPr>
      <w:r w:rsidRPr="004A2C4F">
        <w:t xml:space="preserve">Can the </w:t>
      </w:r>
      <w:r w:rsidR="00C750D3" w:rsidRPr="004A2C4F">
        <w:t xml:space="preserve">USDC or this Court lawfully </w:t>
      </w:r>
      <w:r w:rsidRPr="004A2C4F">
        <w:t xml:space="preserve">change </w:t>
      </w:r>
      <w:r w:rsidR="00C750D3" w:rsidRPr="004A2C4F">
        <w:t xml:space="preserve">the </w:t>
      </w:r>
      <w:r w:rsidR="00AF34F6" w:rsidRPr="004A2C4F">
        <w:t>Appellant’s</w:t>
      </w:r>
      <w:r w:rsidR="00C750D3" w:rsidRPr="004A2C4F">
        <w:t xml:space="preserve"> </w:t>
      </w:r>
      <w:r w:rsidRPr="004A2C4F">
        <w:t xml:space="preserve">status to be other than that declared and described in the Answer, </w:t>
      </w:r>
      <w:r w:rsidR="005F7BB4">
        <w:t>DOC.</w:t>
      </w:r>
      <w:r w:rsidR="00FF468C" w:rsidRPr="004A2C4F">
        <w:t xml:space="preserve"> </w:t>
      </w:r>
      <w:r w:rsidRPr="004A2C4F">
        <w:t>05, Aff. Matl. Facts, Section 3</w:t>
      </w:r>
      <w:r w:rsidR="00054902" w:rsidRPr="004A2C4F">
        <w:fldChar w:fldCharType="begin"/>
      </w:r>
      <w:r w:rsidR="00054902" w:rsidRPr="004A2C4F">
        <w:instrText xml:space="preserve"> TA \l "Answer, </w:instrText>
      </w:r>
      <w:r w:rsidR="005F7BB4">
        <w:instrText>DOC.</w:instrText>
      </w:r>
      <w:r w:rsidR="00054902" w:rsidRPr="004A2C4F">
        <w:instrText xml:space="preserve"> 05, Aff. Matl. Facts, Section 3" \s "Answer, </w:instrText>
      </w:r>
      <w:r w:rsidR="005F7BB4">
        <w:instrText>DOC.</w:instrText>
      </w:r>
      <w:r w:rsidR="00054902" w:rsidRPr="004A2C4F">
        <w:instrText xml:space="preserve"> 05, Aff. Matl. Facts, Section 3" \c 3 </w:instrText>
      </w:r>
      <w:r w:rsidR="00054902" w:rsidRPr="004A2C4F">
        <w:fldChar w:fldCharType="end"/>
      </w:r>
      <w:r w:rsidRPr="004A2C4F">
        <w:t xml:space="preserve"> WITHOUT violating the Declaratory Judgments Act, 28 U.S.C. §2201(a)</w:t>
      </w:r>
      <w:r w:rsidR="004A2C4F" w:rsidRPr="004A2C4F">
        <w:fldChar w:fldCharType="begin"/>
      </w:r>
      <w:r w:rsidR="004A2C4F" w:rsidRPr="004A2C4F">
        <w:instrText xml:space="preserve"> TA \s "Declaratory Judgments Act, 28 U.S.C. §2201(a)" </w:instrText>
      </w:r>
      <w:r w:rsidR="004A2C4F" w:rsidRPr="004A2C4F">
        <w:fldChar w:fldCharType="end"/>
      </w:r>
      <w:r w:rsidRPr="004A2C4F">
        <w:t>?</w:t>
      </w:r>
    </w:p>
    <w:p w:rsidR="000E164A" w:rsidRPr="004A2C4F" w:rsidRDefault="000E164A" w:rsidP="000E164A">
      <w:pPr>
        <w:pStyle w:val="Singleleft"/>
        <w:numPr>
          <w:ilvl w:val="0"/>
          <w:numId w:val="18"/>
        </w:numPr>
      </w:pPr>
      <w:r w:rsidRPr="004A2C4F">
        <w:t xml:space="preserve">Did the USDC err by refusing to apply the criteria of the Minimum </w:t>
      </w:r>
      <w:r w:rsidR="00C750D3" w:rsidRPr="004A2C4F">
        <w:t>Contacts Doctrine to this case?</w:t>
      </w:r>
    </w:p>
    <w:p w:rsidR="00C750D3" w:rsidRPr="004A2C4F" w:rsidRDefault="00C750D3" w:rsidP="000E164A">
      <w:pPr>
        <w:pStyle w:val="Singleleft"/>
        <w:numPr>
          <w:ilvl w:val="0"/>
          <w:numId w:val="18"/>
        </w:numPr>
      </w:pPr>
      <w:r w:rsidRPr="004A2C4F">
        <w:t>If the USDC did err by refusing to apply the mandatory criteria of the Minimum Contacts Doctrine, then was due process violated, thereby rendering the judgment void?</w:t>
      </w:r>
    </w:p>
    <w:p w:rsidR="003E4591" w:rsidRPr="004A2C4F" w:rsidRDefault="003E4591" w:rsidP="003E4591">
      <w:pPr>
        <w:pStyle w:val="Heading3"/>
      </w:pPr>
      <w:bookmarkStart w:id="19" w:name="_Toc169741733"/>
      <w:r w:rsidRPr="004A2C4F">
        <w:t>No evidence before the court</w:t>
      </w:r>
      <w:bookmarkEnd w:id="19"/>
    </w:p>
    <w:p w:rsidR="00DB71D0" w:rsidRPr="004A2C4F" w:rsidRDefault="00DB71D0" w:rsidP="00DB71D0">
      <w:pPr>
        <w:pStyle w:val="Singleleft"/>
        <w:rPr>
          <w:b/>
          <w:bCs/>
          <w:u w:val="single"/>
        </w:rPr>
      </w:pPr>
      <w:r w:rsidRPr="004A2C4F">
        <w:rPr>
          <w:b/>
          <w:bCs/>
          <w:u w:val="single"/>
        </w:rPr>
        <w:t>Questions to be decided on appeal</w:t>
      </w:r>
    </w:p>
    <w:p w:rsidR="0051529C" w:rsidRPr="004A2C4F" w:rsidRDefault="00BF44AD" w:rsidP="00BF44AD">
      <w:pPr>
        <w:pStyle w:val="Singleleft"/>
        <w:numPr>
          <w:ilvl w:val="0"/>
          <w:numId w:val="19"/>
        </w:numPr>
      </w:pPr>
      <w:r w:rsidRPr="004A2C4F">
        <w:t>Can the unsubstantiated opinions and beliefs of biased witnesses that are inadmissible under Fed.R.Ev. 610</w:t>
      </w:r>
      <w:r w:rsidR="00054902" w:rsidRPr="004A2C4F">
        <w:fldChar w:fldCharType="begin"/>
      </w:r>
      <w:r w:rsidR="00054902" w:rsidRPr="004A2C4F">
        <w:instrText xml:space="preserve"> TA \s "Fed.R.Ev. 610" </w:instrText>
      </w:r>
      <w:r w:rsidR="00054902" w:rsidRPr="004A2C4F">
        <w:fldChar w:fldCharType="end"/>
      </w:r>
      <w:r w:rsidRPr="004A2C4F">
        <w:t xml:space="preserve"> be used as the only source of evidence in this case without violating due process of law?</w:t>
      </w:r>
    </w:p>
    <w:p w:rsidR="00BF44AD" w:rsidRPr="004A2C4F" w:rsidRDefault="00BF44AD" w:rsidP="00BF44AD">
      <w:pPr>
        <w:pStyle w:val="Singleleft"/>
        <w:numPr>
          <w:ilvl w:val="0"/>
          <w:numId w:val="19"/>
        </w:numPr>
      </w:pPr>
      <w:r w:rsidRPr="004A2C4F">
        <w:t xml:space="preserve">Were the government’s witnesses biased, as persons whose illegal activities are exposed by the very materials and speech sought to be enjoined?  Every one of the three witnesses were government employees who had an unlawful financial conflict of interest who </w:t>
      </w:r>
      <w:r w:rsidR="00AF34F6" w:rsidRPr="004A2C4F">
        <w:t>directly</w:t>
      </w:r>
      <w:r w:rsidRPr="004A2C4F">
        <w:t xml:space="preserve"> benefit financially from censoring and discrediting the materials they sought to enjoin by their testimony.</w:t>
      </w:r>
    </w:p>
    <w:p w:rsidR="00BF44AD" w:rsidRPr="004A2C4F" w:rsidRDefault="00022AD3" w:rsidP="003C1B8C">
      <w:pPr>
        <w:pStyle w:val="Singleleft"/>
        <w:numPr>
          <w:ilvl w:val="0"/>
          <w:numId w:val="19"/>
        </w:numPr>
      </w:pPr>
      <w:r w:rsidRPr="004A2C4F">
        <w:t xml:space="preserve">Even if the government witnesses testimony were considered credible, how can such testimony assume any character OTHER than that of the speech to which it refers.  All of the documents included as exhibits in the </w:t>
      </w:r>
      <w:r w:rsidR="00074F7F" w:rsidRPr="004A2C4F">
        <w:fldChar w:fldCharType="begin"/>
      </w:r>
      <w:r w:rsidR="00074F7F" w:rsidRPr="004A2C4F">
        <w:instrText xml:space="preserve"> TA \l "Motion for Summary Judgment, </w:instrText>
      </w:r>
      <w:r w:rsidR="005F7BB4">
        <w:instrText>DOC.</w:instrText>
      </w:r>
      <w:r w:rsidR="00FF309E" w:rsidRPr="004A2C4F">
        <w:instrText xml:space="preserve"> </w:instrText>
      </w:r>
      <w:r w:rsidR="00074F7F" w:rsidRPr="004A2C4F">
        <w:instrText xml:space="preserve">67 and 68" \s "Motion for Summary Judgment, </w:instrText>
      </w:r>
      <w:r w:rsidR="005F7BB4">
        <w:instrText>DOC.</w:instrText>
      </w:r>
      <w:r w:rsidR="00FF309E" w:rsidRPr="004A2C4F">
        <w:instrText xml:space="preserve"> </w:instrText>
      </w:r>
      <w:r w:rsidR="00074F7F" w:rsidRPr="004A2C4F">
        <w:instrText xml:space="preserve">67 and 68" \c 3 </w:instrText>
      </w:r>
      <w:r w:rsidR="00074F7F" w:rsidRPr="004A2C4F">
        <w:fldChar w:fldCharType="end"/>
      </w:r>
      <w:r w:rsidRPr="004A2C4F">
        <w:t xml:space="preserve">Motion for Summary Judgment, </w:t>
      </w:r>
      <w:r w:rsidR="005F7BB4">
        <w:t>DOC.</w:t>
      </w:r>
      <w:r w:rsidR="00FF309E" w:rsidRPr="004A2C4F">
        <w:t xml:space="preserve"> </w:t>
      </w:r>
      <w:r w:rsidRPr="004A2C4F">
        <w:t>67 and 68, were protected by the applicable Disclaimers and Member Agreements, which declare that all the speech that was the subject of the proceeding was “religious and political beliefs and opinions that are NONfactual, NONactionable, and not admissible as evidence pursuant to Fed.R.Ev. 610</w:t>
      </w:r>
      <w:r w:rsidR="00C75E4E" w:rsidRPr="004A2C4F">
        <w:fldChar w:fldCharType="begin"/>
      </w:r>
      <w:r w:rsidR="00C75E4E" w:rsidRPr="004A2C4F">
        <w:instrText xml:space="preserve"> TA \s "Fed.R.Ev. 610" </w:instrText>
      </w:r>
      <w:r w:rsidR="00C75E4E" w:rsidRPr="004A2C4F">
        <w:fldChar w:fldCharType="end"/>
      </w:r>
      <w:r w:rsidRPr="004A2C4F">
        <w:t xml:space="preserve">”. </w:t>
      </w:r>
      <w:r w:rsidRPr="004A2C4F">
        <w:rPr>
          <w:rStyle w:val="FootnoteReference"/>
        </w:rPr>
        <w:footnoteReference w:id="8"/>
      </w:r>
      <w:r w:rsidR="005B788B" w:rsidRPr="004A2C4F">
        <w:t xml:space="preserve">  Consequently, any testimony based exclusively on inadmissible opinions and beliefs in printed form, even if signed under penalty of perjury, can have no character itself other than that of inadmissible opinions and beliefs.</w:t>
      </w:r>
    </w:p>
    <w:p w:rsidR="00B40CD5" w:rsidRPr="004A2C4F" w:rsidRDefault="00B40CD5" w:rsidP="003C1B8C">
      <w:pPr>
        <w:pStyle w:val="Singleleft"/>
        <w:numPr>
          <w:ilvl w:val="0"/>
          <w:numId w:val="19"/>
        </w:numPr>
      </w:pPr>
      <w:r w:rsidRPr="004A2C4F">
        <w:t>What evidence, other than inadmissible opinion evidence of biased government-only witnesses, links the Appellant to the speech sought to be enjoined?</w:t>
      </w:r>
    </w:p>
    <w:p w:rsidR="003E4591" w:rsidRPr="004A2C4F" w:rsidRDefault="003E4591" w:rsidP="003E4591">
      <w:pPr>
        <w:pStyle w:val="Heading3"/>
      </w:pPr>
      <w:bookmarkStart w:id="20" w:name="_Toc169741734"/>
      <w:r w:rsidRPr="004A2C4F">
        <w:t>Other violations</w:t>
      </w:r>
      <w:r w:rsidR="009D4F88" w:rsidRPr="004A2C4F">
        <w:t xml:space="preserve"> of Due Process</w:t>
      </w:r>
      <w:bookmarkEnd w:id="20"/>
    </w:p>
    <w:p w:rsidR="00DB71D0" w:rsidRPr="004A2C4F" w:rsidRDefault="00DB71D0" w:rsidP="00DB71D0">
      <w:pPr>
        <w:pStyle w:val="Singleleft"/>
        <w:rPr>
          <w:b/>
          <w:bCs/>
          <w:u w:val="single"/>
        </w:rPr>
      </w:pPr>
      <w:r w:rsidRPr="004A2C4F">
        <w:rPr>
          <w:b/>
          <w:bCs/>
          <w:u w:val="single"/>
        </w:rPr>
        <w:t>Questions to be decided on appeal:</w:t>
      </w:r>
    </w:p>
    <w:p w:rsidR="0091281C" w:rsidRPr="004A2C4F" w:rsidRDefault="005B788B" w:rsidP="003E4591">
      <w:pPr>
        <w:pStyle w:val="Singleleft"/>
        <w:numPr>
          <w:ilvl w:val="0"/>
          <w:numId w:val="12"/>
        </w:numPr>
      </w:pPr>
      <w:r w:rsidRPr="004A2C4F">
        <w:t xml:space="preserve">Was due process of law violated by depriving </w:t>
      </w:r>
      <w:r w:rsidR="00AF34F6" w:rsidRPr="004A2C4F">
        <w:t>Appellant</w:t>
      </w:r>
      <w:r w:rsidRPr="004A2C4F">
        <w:t xml:space="preserve"> of even one in-person hearing and by conducting the entire proceeding by correspondence?</w:t>
      </w:r>
    </w:p>
    <w:p w:rsidR="005B788B" w:rsidRPr="004A2C4F" w:rsidRDefault="005B788B" w:rsidP="003E4591">
      <w:pPr>
        <w:pStyle w:val="Singleleft"/>
        <w:numPr>
          <w:ilvl w:val="0"/>
          <w:numId w:val="12"/>
        </w:numPr>
      </w:pPr>
      <w:r w:rsidRPr="004A2C4F">
        <w:lastRenderedPageBreak/>
        <w:t xml:space="preserve">Was the justice of the USDC </w:t>
      </w:r>
      <w:r w:rsidR="00AF34F6" w:rsidRPr="004A2C4F">
        <w:t>possessed</w:t>
      </w:r>
      <w:r w:rsidRPr="004A2C4F">
        <w:t xml:space="preserve"> of a conflict of interest as:</w:t>
      </w:r>
    </w:p>
    <w:p w:rsidR="005B788B" w:rsidRPr="004A2C4F" w:rsidRDefault="005B788B" w:rsidP="005B788B">
      <w:pPr>
        <w:pStyle w:val="Singleleft"/>
        <w:numPr>
          <w:ilvl w:val="1"/>
          <w:numId w:val="12"/>
        </w:numPr>
      </w:pPr>
      <w:r w:rsidRPr="004A2C4F">
        <w:t>A “taxpayer” and a recipient of benefits derived directly from the very tax that was the subject of the proceeding?</w:t>
      </w:r>
    </w:p>
    <w:p w:rsidR="005B788B" w:rsidRPr="004A2C4F" w:rsidRDefault="005B788B" w:rsidP="005B788B">
      <w:pPr>
        <w:pStyle w:val="Singleleft"/>
        <w:numPr>
          <w:ilvl w:val="1"/>
          <w:numId w:val="12"/>
        </w:numPr>
      </w:pPr>
      <w:r w:rsidRPr="004A2C4F">
        <w:t>A person subject to retribution from the IRS for ruling in favor of the Appellant?</w:t>
      </w:r>
    </w:p>
    <w:p w:rsidR="005B788B" w:rsidRPr="004A2C4F" w:rsidRDefault="005B788B" w:rsidP="005B788B">
      <w:pPr>
        <w:pStyle w:val="Singleleft"/>
        <w:numPr>
          <w:ilvl w:val="0"/>
          <w:numId w:val="12"/>
        </w:numPr>
      </w:pPr>
      <w:r w:rsidRPr="004A2C4F">
        <w:t>Did any one or more of the government’s three employee witnesses have a conflict of interest in violation of 18 U.S.C. §208</w:t>
      </w:r>
      <w:r w:rsidR="00F549B4" w:rsidRPr="004A2C4F">
        <w:fldChar w:fldCharType="begin"/>
      </w:r>
      <w:r w:rsidR="00F549B4" w:rsidRPr="004A2C4F">
        <w:instrText xml:space="preserve"> TA \l "18 U.S.C. §208" \s "18 U.S.C. §208" \c 2 </w:instrText>
      </w:r>
      <w:r w:rsidR="00F549B4" w:rsidRPr="004A2C4F">
        <w:fldChar w:fldCharType="end"/>
      </w:r>
      <w:r w:rsidRPr="004A2C4F">
        <w:t xml:space="preserve"> </w:t>
      </w:r>
      <w:r w:rsidR="00061478" w:rsidRPr="004A2C4F">
        <w:t xml:space="preserve"> or should they have been impeached as witnesses </w:t>
      </w:r>
      <w:r w:rsidRPr="004A2C4F">
        <w:t>as:</w:t>
      </w:r>
    </w:p>
    <w:p w:rsidR="005B788B" w:rsidRPr="004A2C4F" w:rsidRDefault="005B788B" w:rsidP="005B788B">
      <w:pPr>
        <w:pStyle w:val="Singleleft"/>
        <w:numPr>
          <w:ilvl w:val="1"/>
          <w:numId w:val="12"/>
        </w:numPr>
      </w:pPr>
      <w:r w:rsidRPr="004A2C4F">
        <w:t>A “taxpayer” and a recipient of benefits derived directly from the very tax that was the subject of the proceeding?</w:t>
      </w:r>
    </w:p>
    <w:p w:rsidR="005B788B" w:rsidRPr="004A2C4F" w:rsidRDefault="005B788B" w:rsidP="005B788B">
      <w:pPr>
        <w:pStyle w:val="Singleleft"/>
        <w:numPr>
          <w:ilvl w:val="1"/>
          <w:numId w:val="12"/>
        </w:numPr>
      </w:pPr>
      <w:r w:rsidRPr="004A2C4F">
        <w:t>A person subject to retribution from the IRS for ruling in favor of the Appellant?</w:t>
      </w:r>
    </w:p>
    <w:p w:rsidR="005B788B" w:rsidRPr="004A2C4F" w:rsidRDefault="005B788B" w:rsidP="005B788B">
      <w:pPr>
        <w:pStyle w:val="Singleleft"/>
        <w:numPr>
          <w:ilvl w:val="1"/>
          <w:numId w:val="12"/>
        </w:numPr>
      </w:pPr>
      <w:r w:rsidRPr="004A2C4F">
        <w:t>Persons whose illegal activities were exposed by the very speech sought to be enjoined in the proceeding?</w:t>
      </w:r>
    </w:p>
    <w:p w:rsidR="00F549B4" w:rsidRPr="004A2C4F" w:rsidRDefault="00F549B4" w:rsidP="00F549B4">
      <w:pPr>
        <w:pStyle w:val="Singleleft"/>
        <w:numPr>
          <w:ilvl w:val="0"/>
          <w:numId w:val="12"/>
        </w:numPr>
      </w:pPr>
      <w:r w:rsidRPr="004A2C4F">
        <w:t>Did a violation of due process occur by virtue of the use or abuse of biased witnesses that would render the judgment void?</w:t>
      </w:r>
    </w:p>
    <w:p w:rsidR="009D52F6" w:rsidRPr="004A2C4F" w:rsidRDefault="00695105" w:rsidP="00B71BD3">
      <w:pPr>
        <w:pStyle w:val="Heading2"/>
        <w:spacing w:after="240"/>
      </w:pPr>
      <w:bookmarkStart w:id="21" w:name="_Toc169741735"/>
      <w:r w:rsidRPr="004A2C4F">
        <w:t>False</w:t>
      </w:r>
      <w:r w:rsidR="00B71BD3" w:rsidRPr="004A2C4F">
        <w:t xml:space="preserve"> Statement of Issues</w:t>
      </w:r>
      <w:r w:rsidR="009D52F6" w:rsidRPr="004A2C4F">
        <w:t xml:space="preserve"> by Appellee</w:t>
      </w:r>
      <w:r w:rsidR="001B0D3C" w:rsidRPr="004A2C4F">
        <w:t xml:space="preserve"> </w:t>
      </w:r>
      <w:r w:rsidR="005E14C0" w:rsidRPr="004A2C4F">
        <w:t xml:space="preserve">in Motion for Sanctions </w:t>
      </w:r>
      <w:r w:rsidR="001B0D3C" w:rsidRPr="004A2C4F">
        <w:t>with Rebuttal</w:t>
      </w:r>
      <w:bookmarkEnd w:id="21"/>
    </w:p>
    <w:p w:rsidR="00B64D99" w:rsidRPr="004A2C4F" w:rsidRDefault="00B64D99" w:rsidP="0010622C">
      <w:pPr>
        <w:pStyle w:val="BlockLeft0"/>
        <w:spacing w:after="240"/>
      </w:pPr>
      <w:bookmarkStart w:id="22" w:name="_Toc106076555"/>
      <w:r w:rsidRPr="004A2C4F">
        <w:t xml:space="preserve">Appellant provides the </w:t>
      </w:r>
      <w:r w:rsidR="00A7042C" w:rsidRPr="004A2C4F">
        <w:t xml:space="preserve">following rebuttal to several false statements made by </w:t>
      </w:r>
      <w:r w:rsidRPr="004A2C4F">
        <w:t xml:space="preserve">the </w:t>
      </w:r>
      <w:r w:rsidR="0010622C" w:rsidRPr="004A2C4F">
        <w:t xml:space="preserve">Appellee to the </w:t>
      </w:r>
      <w:r w:rsidRPr="004A2C4F">
        <w:t xml:space="preserve">Appellate court relating to the facts surrounding Case No. 05cv00921 decided in the United States District Court for the Southern District of </w:t>
      </w:r>
      <w:r w:rsidR="00AF402A">
        <w:t>&lt;&lt;YOUR STATE NAME&gt;&gt;</w:t>
      </w:r>
      <w:r w:rsidRPr="004A2C4F">
        <w:t xml:space="preserve"> by Justice James Lorenz on Dec. 13, 2006, </w:t>
      </w:r>
      <w:r w:rsidR="005F7BB4">
        <w:t>DOC.</w:t>
      </w:r>
      <w:r w:rsidR="00FF468C" w:rsidRPr="004A2C4F">
        <w:t xml:space="preserve"> </w:t>
      </w:r>
      <w:r w:rsidRPr="004A2C4F">
        <w:t>105</w:t>
      </w:r>
      <w:r w:rsidRPr="004A2C4F">
        <w:fldChar w:fldCharType="begin"/>
      </w:r>
      <w:r w:rsidRPr="004A2C4F">
        <w:instrText xml:space="preserve"> TA \l "</w:instrText>
      </w:r>
      <w:r w:rsidR="005F7BB4">
        <w:instrText>DOC.</w:instrText>
      </w:r>
      <w:r w:rsidR="00FF468C" w:rsidRPr="004A2C4F">
        <w:instrText xml:space="preserve"> </w:instrText>
      </w:r>
      <w:r w:rsidRPr="004A2C4F">
        <w:instrText>105" \s "</w:instrText>
      </w:r>
      <w:r w:rsidR="005F7BB4">
        <w:instrText>DOC.</w:instrText>
      </w:r>
      <w:r w:rsidR="00FF468C" w:rsidRPr="004A2C4F">
        <w:instrText xml:space="preserve"> </w:instrText>
      </w:r>
      <w:r w:rsidRPr="004A2C4F">
        <w:instrText xml:space="preserve">105" \c 3 </w:instrText>
      </w:r>
      <w:r w:rsidRPr="004A2C4F">
        <w:fldChar w:fldCharType="end"/>
      </w:r>
      <w:r w:rsidRPr="004A2C4F">
        <w:t>.</w:t>
      </w:r>
    </w:p>
    <w:p w:rsidR="00B64D99" w:rsidRPr="004A2C4F" w:rsidRDefault="00B64D99" w:rsidP="0067361E">
      <w:pPr>
        <w:pStyle w:val="Singleleft"/>
        <w:numPr>
          <w:ilvl w:val="0"/>
          <w:numId w:val="20"/>
        </w:numPr>
        <w:rPr>
          <w:b/>
          <w:bCs/>
          <w:u w:val="single"/>
        </w:rPr>
      </w:pPr>
      <w:r w:rsidRPr="004A2C4F">
        <w:rPr>
          <w:b/>
          <w:bCs/>
          <w:u w:val="single"/>
        </w:rPr>
        <w:t>Appellee falsely alleges that:</w:t>
      </w:r>
    </w:p>
    <w:p w:rsidR="00B64D99" w:rsidRPr="004A2C4F" w:rsidRDefault="00B64D99" w:rsidP="00B64D99">
      <w:pPr>
        <w:pStyle w:val="Quote"/>
        <w:spacing w:after="240"/>
      </w:pPr>
      <w:r w:rsidRPr="004A2C4F">
        <w:t>“</w:t>
      </w:r>
      <w:r w:rsidR="008912B5" w:rsidRPr="008912B5">
        <w:rPr>
          <w:highlight w:val="yellow"/>
        </w:rPr>
        <w:t>&lt;&lt;YOUR LAST NAME&gt;&gt;</w:t>
      </w:r>
      <w:r w:rsidRPr="004A2C4F">
        <w:t xml:space="preserve"> created tax evasion schemes and promoted and sold them under the names  Family Guardian and SEDM through their respective websites.  (</w:t>
      </w:r>
      <w:r w:rsidR="005F7BB4">
        <w:t>DOC.</w:t>
      </w:r>
      <w:r w:rsidR="00FF309E" w:rsidRPr="004A2C4F">
        <w:t xml:space="preserve"> </w:t>
      </w:r>
      <w:r w:rsidRPr="004A2C4F">
        <w:t>105 at 1</w:t>
      </w:r>
      <w:r w:rsidR="000B347F" w:rsidRPr="004A2C4F">
        <w:fldChar w:fldCharType="begin"/>
      </w:r>
      <w:r w:rsidR="000B347F" w:rsidRPr="004A2C4F">
        <w:instrText xml:space="preserve"> TA \l "</w:instrText>
      </w:r>
      <w:r w:rsidR="005F7BB4">
        <w:instrText>DOC.</w:instrText>
      </w:r>
      <w:r w:rsidR="00FF309E" w:rsidRPr="004A2C4F">
        <w:instrText xml:space="preserve"> </w:instrText>
      </w:r>
      <w:r w:rsidR="000B347F" w:rsidRPr="004A2C4F">
        <w:instrText>105 at 1" \s "</w:instrText>
      </w:r>
      <w:r w:rsidR="005F7BB4">
        <w:instrText>DOC.</w:instrText>
      </w:r>
      <w:r w:rsidR="00FF309E" w:rsidRPr="004A2C4F">
        <w:instrText xml:space="preserve"> </w:instrText>
      </w:r>
      <w:r w:rsidR="000B347F" w:rsidRPr="004A2C4F">
        <w:instrText xml:space="preserve">105 at 1" \c 3 </w:instrText>
      </w:r>
      <w:r w:rsidR="000B347F" w:rsidRPr="004A2C4F">
        <w:fldChar w:fldCharType="end"/>
      </w:r>
      <w:r w:rsidRPr="004A2C4F">
        <w:t>.)”  p. 1.</w:t>
      </w:r>
    </w:p>
    <w:p w:rsidR="00B64D99" w:rsidRPr="004A2C4F" w:rsidRDefault="00B64D99" w:rsidP="00911350">
      <w:pPr>
        <w:pStyle w:val="Singleleft"/>
        <w:numPr>
          <w:ilvl w:val="1"/>
          <w:numId w:val="20"/>
        </w:numPr>
      </w:pPr>
      <w:r w:rsidRPr="004A2C4F">
        <w:t>The following references contradict the statement that the Appellant is the person responsible for SEDM.  Since Plaintiff never contradicted any of the above with physical evidence by an unbiased third party witness, then they stand as truth in this case.</w:t>
      </w:r>
    </w:p>
    <w:p w:rsidR="00B64D99" w:rsidRPr="004A2C4F" w:rsidRDefault="00B64D99" w:rsidP="00911350">
      <w:pPr>
        <w:pStyle w:val="Singleleft"/>
        <w:numPr>
          <w:ilvl w:val="2"/>
          <w:numId w:val="20"/>
        </w:numPr>
      </w:pPr>
      <w:r w:rsidRPr="004A2C4F">
        <w:t xml:space="preserve">Answer, </w:t>
      </w:r>
      <w:r w:rsidR="005F7BB4">
        <w:t>DOC.</w:t>
      </w:r>
      <w:r w:rsidR="00FF468C" w:rsidRPr="004A2C4F">
        <w:t xml:space="preserve"> </w:t>
      </w:r>
      <w:r w:rsidRPr="004A2C4F">
        <w:t>05, Section 5.3, pp. 13-14</w:t>
      </w:r>
      <w:r w:rsidRPr="004A2C4F">
        <w:fldChar w:fldCharType="begin"/>
      </w:r>
      <w:r w:rsidRPr="004A2C4F">
        <w:instrText xml:space="preserve"> TA \l "Answer, </w:instrText>
      </w:r>
      <w:r w:rsidR="005F7BB4">
        <w:instrText>DOC.</w:instrText>
      </w:r>
      <w:r w:rsidR="00FF468C" w:rsidRPr="004A2C4F">
        <w:instrText xml:space="preserve"> </w:instrText>
      </w:r>
      <w:r w:rsidRPr="004A2C4F">
        <w:instrText xml:space="preserve">05, Section 5.3, pp. 13-14" \s "Answer, </w:instrText>
      </w:r>
      <w:r w:rsidR="005F7BB4">
        <w:instrText>DOC.</w:instrText>
      </w:r>
      <w:r w:rsidR="00FF468C" w:rsidRPr="004A2C4F">
        <w:instrText xml:space="preserve"> </w:instrText>
      </w:r>
      <w:r w:rsidRPr="004A2C4F">
        <w:instrText xml:space="preserve">05, Section 5.3, pp. 13-14"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Deposition Transcript of Alleged Defendant for 30NOV2005 Deposition, Attached to </w:t>
      </w:r>
      <w:r w:rsidR="005F7BB4">
        <w:t>DOC.</w:t>
      </w:r>
      <w:r w:rsidR="00FF309E" w:rsidRPr="004A2C4F">
        <w:t xml:space="preserve"> </w:t>
      </w:r>
      <w:r w:rsidRPr="004A2C4F">
        <w:t>72 as Exhibit 10, p. 97</w:t>
      </w:r>
      <w:r w:rsidRPr="004A2C4F">
        <w:fldChar w:fldCharType="begin"/>
      </w:r>
      <w:r w:rsidRPr="004A2C4F">
        <w:instrText xml:space="preserve"> TA \l "Deposition Transcript of Alleged Defendant for 30NOV2005 Deposition, Attached to </w:instrText>
      </w:r>
      <w:r w:rsidR="005F7BB4">
        <w:instrText>DOC.</w:instrText>
      </w:r>
      <w:r w:rsidR="00FF309E" w:rsidRPr="004A2C4F">
        <w:instrText xml:space="preserve"> </w:instrText>
      </w:r>
      <w:r w:rsidRPr="004A2C4F">
        <w:instrText xml:space="preserve">72 as Exhibit 10, p. 97" \s "Deposition Transcript of Alleged Defendant for 30NOV2005 Deposition, Attached to </w:instrText>
      </w:r>
      <w:r w:rsidR="005F7BB4">
        <w:instrText>DOC.</w:instrText>
      </w:r>
      <w:r w:rsidR="00FF309E" w:rsidRPr="004A2C4F">
        <w:instrText xml:space="preserve"> </w:instrText>
      </w:r>
      <w:r w:rsidRPr="004A2C4F">
        <w:instrText xml:space="preserve">72 as Exhibit 10, p. 97" \c 3 </w:instrText>
      </w:r>
      <w:r w:rsidRPr="004A2C4F">
        <w:fldChar w:fldCharType="end"/>
      </w:r>
      <w:r w:rsidRPr="004A2C4F">
        <w:t>.</w:t>
      </w:r>
    </w:p>
    <w:p w:rsidR="00B64D99" w:rsidRPr="004A2C4F" w:rsidRDefault="00B64D99" w:rsidP="00911350">
      <w:pPr>
        <w:pStyle w:val="Singleleft"/>
        <w:numPr>
          <w:ilvl w:val="2"/>
          <w:numId w:val="20"/>
        </w:numPr>
      </w:pPr>
      <w:r w:rsidRPr="004A2C4F">
        <w:t>Amplified Deposition Transcript of Alleged Defendant for 30NOV2005 deposition, Section 4.83, p. 111</w:t>
      </w:r>
      <w:r w:rsidRPr="004A2C4F">
        <w:fldChar w:fldCharType="begin"/>
      </w:r>
      <w:r w:rsidRPr="004A2C4F">
        <w:instrText xml:space="preserve"> TA \l "Amplified Deposition Transcript of Alleged Defendant for 30NOV2005 deposition, Section 4.83, p. 111" \s "Amplified Deposition Transcript of Alleged Defendant for 30NOV2005 deposition, Section 4.83, p. 111" \c 3 </w:instrText>
      </w:r>
      <w:r w:rsidRPr="004A2C4F">
        <w:fldChar w:fldCharType="end"/>
      </w:r>
      <w:r w:rsidRPr="004A2C4F">
        <w:t xml:space="preserve">.  This document was attached to </w:t>
      </w:r>
      <w:r w:rsidR="005F7BB4">
        <w:t>DOC.</w:t>
      </w:r>
      <w:r w:rsidR="00FF309E" w:rsidRPr="004A2C4F">
        <w:t xml:space="preserve"> </w:t>
      </w:r>
      <w:r w:rsidRPr="004A2C4F">
        <w:t>72 in electronic form as Exhibit 10.</w:t>
      </w:r>
    </w:p>
    <w:p w:rsidR="00B64D99" w:rsidRPr="004A2C4F" w:rsidRDefault="00B64D99" w:rsidP="00911350">
      <w:pPr>
        <w:pStyle w:val="Singleleft"/>
        <w:numPr>
          <w:ilvl w:val="2"/>
          <w:numId w:val="20"/>
        </w:numPr>
      </w:pPr>
      <w:r w:rsidRPr="004A2C4F">
        <w:t xml:space="preserve">Opposition to Motion for Summary Judgment, </w:t>
      </w:r>
      <w:r w:rsidR="005F7BB4">
        <w:t>DOC.</w:t>
      </w:r>
      <w:r w:rsidR="00FF309E" w:rsidRPr="004A2C4F">
        <w:t xml:space="preserve"> </w:t>
      </w:r>
      <w:r w:rsidRPr="004A2C4F">
        <w:t>72, Aff. Mat. Facts, Section 2.3, paragraphs 19.B and 31.A</w:t>
      </w:r>
      <w:r w:rsidRPr="004A2C4F">
        <w:fldChar w:fldCharType="begin"/>
      </w:r>
      <w:r w:rsidRPr="004A2C4F">
        <w:instrText xml:space="preserve"> TA \l "Opposition to Motion for Summary Judgment, </w:instrText>
      </w:r>
      <w:r w:rsidR="005F7BB4">
        <w:instrText>DOC.</w:instrText>
      </w:r>
      <w:r w:rsidR="00FF309E" w:rsidRPr="004A2C4F">
        <w:instrText xml:space="preserve"> </w:instrText>
      </w:r>
      <w:r w:rsidRPr="004A2C4F">
        <w:instrText xml:space="preserve">72, Aff. Mat. Facts, Section 2.3, paragraphs 19.B and 31.A" \s "Opposition to Motion for Summary Judgment, </w:instrText>
      </w:r>
      <w:r w:rsidR="005F7BB4">
        <w:instrText>DOC.</w:instrText>
      </w:r>
      <w:r w:rsidR="00FF309E" w:rsidRPr="004A2C4F">
        <w:instrText xml:space="preserve"> </w:instrText>
      </w:r>
      <w:r w:rsidRPr="004A2C4F">
        <w:instrText xml:space="preserve">72, Aff. Mat. Facts, Section 2.3, paragraphs 19.B and 31.A" \c 3 </w:instrText>
      </w:r>
      <w:r w:rsidRPr="004A2C4F">
        <w:fldChar w:fldCharType="end"/>
      </w:r>
      <w:r w:rsidRPr="004A2C4F">
        <w:t>.</w:t>
      </w:r>
    </w:p>
    <w:p w:rsidR="00B64D99" w:rsidRPr="004A2C4F" w:rsidRDefault="00B64D99" w:rsidP="00911350">
      <w:pPr>
        <w:pStyle w:val="Singleleft"/>
        <w:numPr>
          <w:ilvl w:val="1"/>
          <w:numId w:val="20"/>
        </w:numPr>
      </w:pPr>
      <w:r w:rsidRPr="004A2C4F">
        <w:t xml:space="preserve">It is literally impossible to “promote” anything if the applicable Disclaimers and Member Agreements indicate that the only authorized audience for the materials are the authors and not other readers, that the materials themselves say that they are religious and political beliefs and NOT facts which are not admissible as evidence pursuant to </w:t>
      </w:r>
      <w:r w:rsidR="00437A1B" w:rsidRPr="004A2C4F">
        <w:fldChar w:fldCharType="begin"/>
      </w:r>
      <w:r w:rsidR="00437A1B" w:rsidRPr="004A2C4F">
        <w:instrText xml:space="preserve"> TA \s "Fed.R.Ev. 610" </w:instrText>
      </w:r>
      <w:r w:rsidR="00437A1B" w:rsidRPr="004A2C4F">
        <w:fldChar w:fldCharType="end"/>
      </w:r>
      <w:r w:rsidRPr="004A2C4F">
        <w:t>Fed.R.Ev. 610,  and which say that the only basis for reasonable belief about liability is what enacted law actually says.  See the following:</w:t>
      </w:r>
    </w:p>
    <w:p w:rsidR="00B64D99" w:rsidRPr="004A2C4F" w:rsidRDefault="00B64D99" w:rsidP="00911350">
      <w:pPr>
        <w:pStyle w:val="Singleleft"/>
        <w:numPr>
          <w:ilvl w:val="2"/>
          <w:numId w:val="20"/>
        </w:numPr>
      </w:pPr>
      <w:r w:rsidRPr="004A2C4F">
        <w:t xml:space="preserve">SEDM Member Agreement, </w:t>
      </w:r>
      <w:r w:rsidR="005F7BB4">
        <w:t>DOC.</w:t>
      </w:r>
      <w:r w:rsidR="00FF309E" w:rsidRPr="004A2C4F">
        <w:t xml:space="preserve"> </w:t>
      </w:r>
      <w:r w:rsidRPr="004A2C4F">
        <w:t>72, Exhibit 4</w:t>
      </w:r>
      <w:r w:rsidRPr="004A2C4F">
        <w:fldChar w:fldCharType="begin"/>
      </w:r>
      <w:r w:rsidRPr="004A2C4F">
        <w:instrText xml:space="preserve"> TA \l "SEDM Member Agreement, </w:instrText>
      </w:r>
      <w:r w:rsidR="005F7BB4">
        <w:instrText>DOC.</w:instrText>
      </w:r>
      <w:r w:rsidR="00FF309E" w:rsidRPr="004A2C4F">
        <w:instrText xml:space="preserve"> </w:instrText>
      </w:r>
      <w:r w:rsidRPr="004A2C4F">
        <w:instrText xml:space="preserve">72, Exhibit 4" \s "SEDM Member Agreement, </w:instrText>
      </w:r>
      <w:r w:rsidR="005F7BB4">
        <w:instrText>DOC.</w:instrText>
      </w:r>
      <w:r w:rsidR="00FF309E" w:rsidRPr="004A2C4F">
        <w:instrText xml:space="preserve"> </w:instrText>
      </w:r>
      <w:r w:rsidRPr="004A2C4F">
        <w:instrText xml:space="preserve">72, Exhibit 4"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SEDM Disclaimer, </w:t>
      </w:r>
      <w:r w:rsidR="005F7BB4">
        <w:t>DOC.</w:t>
      </w:r>
      <w:r w:rsidR="00FF468C" w:rsidRPr="004A2C4F">
        <w:t xml:space="preserve"> 72</w:t>
      </w:r>
      <w:r w:rsidRPr="004A2C4F">
        <w:t>, Exhibit 2</w:t>
      </w:r>
      <w:r w:rsidRPr="004A2C4F">
        <w:fldChar w:fldCharType="begin"/>
      </w:r>
      <w:r w:rsidRPr="004A2C4F">
        <w:instrText xml:space="preserve"> TA \l "SEDM Disclaimer, </w:instrText>
      </w:r>
      <w:r w:rsidR="005F7BB4">
        <w:instrText>DOC.</w:instrText>
      </w:r>
      <w:r w:rsidR="00FF468C" w:rsidRPr="004A2C4F">
        <w:instrText xml:space="preserve"> 72</w:instrText>
      </w:r>
      <w:r w:rsidRPr="004A2C4F">
        <w:instrText xml:space="preserve">, Exhibit 2" \s "SEDM Disclaimer, </w:instrText>
      </w:r>
      <w:r w:rsidR="005F7BB4">
        <w:instrText>DOC.</w:instrText>
      </w:r>
      <w:r w:rsidR="00FF468C" w:rsidRPr="004A2C4F">
        <w:instrText xml:space="preserve"> 72</w:instrText>
      </w:r>
      <w:r w:rsidRPr="004A2C4F">
        <w:instrText xml:space="preserve">, Exhibit 2"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Family Guardian Disclaimer, </w:t>
      </w:r>
      <w:r w:rsidR="005F7BB4">
        <w:t>DOC.</w:t>
      </w:r>
      <w:r w:rsidR="00FF468C" w:rsidRPr="004A2C4F">
        <w:t xml:space="preserve"> 72</w:t>
      </w:r>
      <w:r w:rsidRPr="004A2C4F">
        <w:t>, Exhibit 1</w:t>
      </w:r>
      <w:r w:rsidRPr="004A2C4F">
        <w:fldChar w:fldCharType="begin"/>
      </w:r>
      <w:r w:rsidRPr="004A2C4F">
        <w:instrText xml:space="preserve"> TA \l "Family Guardian Disclaimer, </w:instrText>
      </w:r>
      <w:r w:rsidR="005F7BB4">
        <w:instrText>DOC.</w:instrText>
      </w:r>
      <w:r w:rsidR="00FF468C" w:rsidRPr="004A2C4F">
        <w:instrText xml:space="preserve"> 72</w:instrText>
      </w:r>
      <w:r w:rsidRPr="004A2C4F">
        <w:instrText xml:space="preserve">, Exhibit 1" \s "Family Guardian Disclaimer, </w:instrText>
      </w:r>
      <w:r w:rsidR="005F7BB4">
        <w:instrText>DOC.</w:instrText>
      </w:r>
      <w:r w:rsidR="00FF468C" w:rsidRPr="004A2C4F">
        <w:instrText xml:space="preserve"> 72</w:instrText>
      </w:r>
      <w:r w:rsidRPr="004A2C4F">
        <w:instrText xml:space="preserve">, Exhibit 1" \c 3 </w:instrText>
      </w:r>
      <w:r w:rsidRPr="004A2C4F">
        <w:fldChar w:fldCharType="end"/>
      </w:r>
      <w:r w:rsidRPr="004A2C4F">
        <w:t>.</w:t>
      </w:r>
    </w:p>
    <w:p w:rsidR="00B64D99" w:rsidRPr="004A2C4F" w:rsidRDefault="00B64D99" w:rsidP="00911350">
      <w:pPr>
        <w:pStyle w:val="Singleleft"/>
        <w:numPr>
          <w:ilvl w:val="1"/>
          <w:numId w:val="20"/>
        </w:numPr>
      </w:pPr>
      <w:r w:rsidRPr="004A2C4F">
        <w:t xml:space="preserve">No physical evidence from any disinterested third party was ever introduced which proved that any advertisement was ever done, or that any promises or assurances had ever been made to any third party.  The government’s only basis for proceeding in this case are the unsubstantiated “opinions” which are inadmissible as evidence pursuant to Fed.R.Ev. </w:t>
      </w:r>
      <w:r w:rsidR="00695105" w:rsidRPr="004A2C4F">
        <w:t>610</w:t>
      </w:r>
      <w:r w:rsidR="00054902" w:rsidRPr="004A2C4F">
        <w:fldChar w:fldCharType="begin"/>
      </w:r>
      <w:r w:rsidR="00054902" w:rsidRPr="004A2C4F">
        <w:instrText xml:space="preserve"> TA \s "Fed.R.Ev. 610" </w:instrText>
      </w:r>
      <w:r w:rsidR="00054902" w:rsidRPr="004A2C4F">
        <w:fldChar w:fldCharType="end"/>
      </w:r>
      <w:r w:rsidR="00695105" w:rsidRPr="004A2C4F">
        <w:t xml:space="preserve"> coming from biased “tax consumers” with a conflict of interest whose main interest is anti-whistleblowing activity designed to exposure and prosecution of their own unlawful activities.</w:t>
      </w:r>
    </w:p>
    <w:p w:rsidR="00B64D99" w:rsidRPr="004A2C4F" w:rsidRDefault="00B64D99" w:rsidP="00911350">
      <w:pPr>
        <w:pStyle w:val="Singleleft"/>
        <w:numPr>
          <w:ilvl w:val="1"/>
          <w:numId w:val="20"/>
        </w:numPr>
      </w:pPr>
      <w:r w:rsidRPr="004A2C4F">
        <w:t xml:space="preserve">During the deposition of the Appellant on 30NOV2005 by the Appellee, Appellant repeatedly stated that none of the speech in question could form a basis for belief about one’s lawful duties because the speech itself specifically </w:t>
      </w:r>
      <w:r w:rsidRPr="004A2C4F">
        <w:lastRenderedPageBreak/>
        <w:t>indicate that all speech in question constitute religious beliefs and opinions that are NONfactual, NONactionable, and not admissible as evidence pursuant to Fed.R.Ev. 610</w:t>
      </w:r>
      <w:r w:rsidRPr="004A2C4F">
        <w:fldChar w:fldCharType="begin"/>
      </w:r>
      <w:r w:rsidRPr="004A2C4F">
        <w:instrText xml:space="preserve"> TA \s "Fed.R.Ev. 610" </w:instrText>
      </w:r>
      <w:r w:rsidRPr="004A2C4F">
        <w:fldChar w:fldCharType="end"/>
      </w:r>
      <w:r w:rsidRPr="004A2C4F">
        <w:t>.</w:t>
      </w:r>
    </w:p>
    <w:p w:rsidR="00B64D99" w:rsidRPr="004A2C4F" w:rsidRDefault="00B64D99" w:rsidP="00911350">
      <w:pPr>
        <w:pStyle w:val="Singleleft"/>
        <w:numPr>
          <w:ilvl w:val="2"/>
          <w:numId w:val="20"/>
        </w:numPr>
      </w:pPr>
      <w:r w:rsidRPr="004A2C4F">
        <w:t xml:space="preserve">Neither the Plaintiff nor the Court has ever denied this, and this point was repeatedly raised in the Opp. to Motion for Summary Judgment.  </w:t>
      </w:r>
    </w:p>
    <w:p w:rsidR="00B64D99" w:rsidRPr="004A2C4F" w:rsidRDefault="00B64D99" w:rsidP="00911350">
      <w:pPr>
        <w:pStyle w:val="Singleleft"/>
        <w:numPr>
          <w:ilvl w:val="2"/>
          <w:numId w:val="20"/>
        </w:numPr>
      </w:pPr>
      <w:r w:rsidRPr="004A2C4F">
        <w:t xml:space="preserve">Judge Lorenz was so bold as to PERJUR himself on this point in his rulings, </w:t>
      </w:r>
      <w:r w:rsidR="005F7BB4">
        <w:t>DOC.</w:t>
      </w:r>
      <w:r w:rsidR="00FF309E" w:rsidRPr="004A2C4F">
        <w:t xml:space="preserve"> </w:t>
      </w:r>
      <w:r w:rsidRPr="004A2C4F">
        <w:t>91 and 105</w:t>
      </w:r>
      <w:r w:rsidRPr="004A2C4F">
        <w:fldChar w:fldCharType="begin"/>
      </w:r>
      <w:r w:rsidRPr="004A2C4F">
        <w:instrText xml:space="preserve"> TA \l "</w:instrText>
      </w:r>
      <w:r w:rsidR="005F7BB4">
        <w:instrText>DOC.</w:instrText>
      </w:r>
      <w:r w:rsidR="00FF309E" w:rsidRPr="004A2C4F">
        <w:instrText xml:space="preserve"> </w:instrText>
      </w:r>
      <w:r w:rsidRPr="004A2C4F">
        <w:instrText>91 and 105" \s "</w:instrText>
      </w:r>
      <w:r w:rsidR="005F7BB4">
        <w:instrText>DOC.</w:instrText>
      </w:r>
      <w:r w:rsidR="00FF309E" w:rsidRPr="004A2C4F">
        <w:instrText xml:space="preserve"> </w:instrText>
      </w:r>
      <w:r w:rsidRPr="004A2C4F">
        <w:instrText xml:space="preserve">91 and 105" \c 3 </w:instrText>
      </w:r>
      <w:r w:rsidRPr="004A2C4F">
        <w:fldChar w:fldCharType="end"/>
      </w:r>
      <w:r w:rsidRPr="004A2C4F">
        <w:t xml:space="preserve">.  A Petition to Amend, </w:t>
      </w:r>
      <w:r w:rsidR="005F7BB4">
        <w:t>DOC.</w:t>
      </w:r>
      <w:r w:rsidR="00FF309E" w:rsidRPr="004A2C4F">
        <w:t xml:space="preserve"> </w:t>
      </w:r>
      <w:r w:rsidRPr="004A2C4F">
        <w:t>93 through 95</w:t>
      </w:r>
      <w:r w:rsidRPr="004A2C4F">
        <w:fldChar w:fldCharType="begin"/>
      </w:r>
      <w:r w:rsidRPr="004A2C4F">
        <w:instrText xml:space="preserve"> TA \l "Petition to Amend, </w:instrText>
      </w:r>
      <w:r w:rsidR="005F7BB4">
        <w:instrText>DOC.</w:instrText>
      </w:r>
      <w:r w:rsidR="00FF309E" w:rsidRPr="004A2C4F">
        <w:instrText xml:space="preserve"> </w:instrText>
      </w:r>
      <w:r w:rsidRPr="004A2C4F">
        <w:instrText xml:space="preserve">93 through 95" \s "Petition to Amend, </w:instrText>
      </w:r>
      <w:r w:rsidR="005F7BB4">
        <w:instrText>DOC.</w:instrText>
      </w:r>
      <w:r w:rsidR="00FF309E" w:rsidRPr="004A2C4F">
        <w:instrText xml:space="preserve"> </w:instrText>
      </w:r>
      <w:r w:rsidRPr="004A2C4F">
        <w:instrText xml:space="preserve">93 through 95" \c 3 </w:instrText>
      </w:r>
      <w:r w:rsidRPr="004A2C4F">
        <w:fldChar w:fldCharType="end"/>
      </w:r>
      <w:r w:rsidRPr="004A2C4F">
        <w:t>, was filed with the court in an effort to correct this perjury by justice Lorenz, and he denied it.</w:t>
      </w:r>
    </w:p>
    <w:p w:rsidR="00B64D99" w:rsidRPr="004A2C4F" w:rsidRDefault="00B64D99" w:rsidP="00911350">
      <w:pPr>
        <w:pStyle w:val="Singleleft"/>
        <w:numPr>
          <w:ilvl w:val="2"/>
          <w:numId w:val="20"/>
        </w:numPr>
      </w:pPr>
      <w:r w:rsidRPr="004A2C4F">
        <w:t xml:space="preserve">The issue of justice Lorenz’ PERJURY in referring to the speech sought to be enjoined as “factual” was again raised by the Appellee in the Opposition to the Motion for Contempt, </w:t>
      </w:r>
      <w:r w:rsidR="005F7BB4">
        <w:t>DOC.</w:t>
      </w:r>
      <w:r w:rsidR="00FF309E" w:rsidRPr="004A2C4F">
        <w:t xml:space="preserve"> </w:t>
      </w:r>
      <w:r w:rsidRPr="004A2C4F">
        <w:t>113</w:t>
      </w:r>
      <w:r w:rsidRPr="004A2C4F">
        <w:fldChar w:fldCharType="begin"/>
      </w:r>
      <w:r w:rsidRPr="004A2C4F">
        <w:instrText xml:space="preserve"> TA \l "Opposition to the Motion for Contempt, </w:instrText>
      </w:r>
      <w:r w:rsidR="005F7BB4">
        <w:instrText>DOC.</w:instrText>
      </w:r>
      <w:r w:rsidR="00FF309E" w:rsidRPr="004A2C4F">
        <w:instrText xml:space="preserve"> </w:instrText>
      </w:r>
      <w:r w:rsidRPr="004A2C4F">
        <w:instrText xml:space="preserve">113" \s "Opposition to the Motion for Contempt, </w:instrText>
      </w:r>
      <w:r w:rsidR="005F7BB4">
        <w:instrText>DOC.</w:instrText>
      </w:r>
      <w:r w:rsidR="00FF309E" w:rsidRPr="004A2C4F">
        <w:instrText xml:space="preserve"> </w:instrText>
      </w:r>
      <w:r w:rsidRPr="004A2C4F">
        <w:instrText xml:space="preserve">113" \c 3 </w:instrText>
      </w:r>
      <w:r w:rsidRPr="004A2C4F">
        <w:fldChar w:fldCharType="end"/>
      </w:r>
      <w:r w:rsidRPr="004A2C4F">
        <w:t xml:space="preserve"> and he was demanded to remain silent if he agreed that he was committing perjury and he remained silent and wouldn’t even comment on it in his Order, </w:t>
      </w:r>
      <w:r w:rsidR="005F7BB4">
        <w:t>DOC.</w:t>
      </w:r>
      <w:r w:rsidR="00FF309E" w:rsidRPr="004A2C4F">
        <w:t xml:space="preserve"> </w:t>
      </w:r>
      <w:r w:rsidRPr="004A2C4F">
        <w:t>116</w:t>
      </w:r>
      <w:r w:rsidRPr="004A2C4F">
        <w:fldChar w:fldCharType="begin"/>
      </w:r>
      <w:r w:rsidRPr="004A2C4F">
        <w:instrText xml:space="preserve"> TA \l "Order, </w:instrText>
      </w:r>
      <w:r w:rsidR="005F7BB4">
        <w:instrText>DOC.</w:instrText>
      </w:r>
      <w:r w:rsidR="00FF309E" w:rsidRPr="004A2C4F">
        <w:instrText xml:space="preserve"> </w:instrText>
      </w:r>
      <w:r w:rsidRPr="004A2C4F">
        <w:instrText xml:space="preserve">116" \s "Order, </w:instrText>
      </w:r>
      <w:r w:rsidR="005F7BB4">
        <w:instrText>DOC.</w:instrText>
      </w:r>
      <w:r w:rsidR="00FF309E" w:rsidRPr="004A2C4F">
        <w:instrText xml:space="preserve"> </w:instrText>
      </w:r>
      <w:r w:rsidRPr="004A2C4F">
        <w:instrText xml:space="preserve">116" \c 3 </w:instrText>
      </w:r>
      <w:r w:rsidRPr="004A2C4F">
        <w:fldChar w:fldCharType="end"/>
      </w:r>
      <w:r w:rsidRPr="004A2C4F">
        <w:t xml:space="preserve"> despite a threat to institute a Bivens Action against him for interfering with religious and political speech and activity that identifies itself as nonfactual and not admissible as evidence.</w:t>
      </w:r>
    </w:p>
    <w:p w:rsidR="00B64D99" w:rsidRPr="004A2C4F" w:rsidRDefault="00B64D99" w:rsidP="00911350">
      <w:pPr>
        <w:pStyle w:val="Singleleft"/>
        <w:numPr>
          <w:ilvl w:val="0"/>
          <w:numId w:val="20"/>
        </w:numPr>
        <w:rPr>
          <w:b/>
          <w:bCs/>
          <w:u w:val="single"/>
        </w:rPr>
      </w:pPr>
      <w:r w:rsidRPr="004A2C4F">
        <w:rPr>
          <w:b/>
          <w:bCs/>
          <w:u w:val="single"/>
        </w:rPr>
        <w:t>Appellee falsely alleges that:</w:t>
      </w:r>
    </w:p>
    <w:p w:rsidR="00B64D99" w:rsidRPr="004A2C4F" w:rsidRDefault="00B64D99" w:rsidP="008459A1">
      <w:pPr>
        <w:pStyle w:val="Quote"/>
      </w:pPr>
      <w:r w:rsidRPr="004A2C4F">
        <w:t>“</w:t>
      </w:r>
      <w:r w:rsidR="008912B5" w:rsidRPr="008912B5">
        <w:rPr>
          <w:highlight w:val="yellow"/>
        </w:rPr>
        <w:t>&lt;&lt;YOUR LAST NAME&gt;&gt;</w:t>
      </w:r>
      <w:r w:rsidRPr="004A2C4F">
        <w:t>’s programs are grounded on the patently frivolous notions that:</w:t>
      </w:r>
    </w:p>
    <w:p w:rsidR="00B64D99" w:rsidRPr="004A2C4F" w:rsidRDefault="00B64D99" w:rsidP="008459A1">
      <w:pPr>
        <w:pStyle w:val="Quote"/>
        <w:spacing w:before="0"/>
      </w:pPr>
      <w:r w:rsidRPr="004A2C4F">
        <w:t>(1) wages are not income;</w:t>
      </w:r>
    </w:p>
    <w:p w:rsidR="00B64D99" w:rsidRPr="004A2C4F" w:rsidRDefault="00B64D99" w:rsidP="008459A1">
      <w:pPr>
        <w:pStyle w:val="Quote"/>
        <w:spacing w:before="0"/>
      </w:pPr>
      <w:r w:rsidRPr="004A2C4F">
        <w:t>(2) taxes are voluntary, because the filing of returns and the payment of taxes is not required by law;</w:t>
      </w:r>
    </w:p>
    <w:p w:rsidR="00B64D99" w:rsidRPr="004A2C4F" w:rsidRDefault="00B64D99" w:rsidP="008459A1">
      <w:pPr>
        <w:pStyle w:val="Quote"/>
        <w:spacing w:before="0"/>
      </w:pPr>
      <w:r w:rsidRPr="004A2C4F">
        <w:t xml:space="preserve">(3) the income tax applies only within the </w:t>
      </w:r>
      <w:smartTag w:uri="urn:schemas-microsoft-com:office:smarttags" w:element="place">
        <w:smartTag w:uri="urn:schemas-microsoft-com:office:smarttags" w:element="State">
          <w:r w:rsidRPr="004A2C4F">
            <w:t>District of Columbia</w:t>
          </w:r>
        </w:smartTag>
      </w:smartTag>
      <w:r w:rsidRPr="004A2C4F">
        <w:t xml:space="preserve"> and the federal territories and possessions; </w:t>
      </w:r>
    </w:p>
    <w:p w:rsidR="00B64D99" w:rsidRPr="004A2C4F" w:rsidRDefault="00B64D99" w:rsidP="008459A1">
      <w:pPr>
        <w:pStyle w:val="Quote"/>
        <w:spacing w:before="0"/>
      </w:pPr>
      <w:r w:rsidRPr="004A2C4F">
        <w:t>(4) only federal employees and those doing business with the Federal Government are subject to the income tax;</w:t>
      </w:r>
    </w:p>
    <w:p w:rsidR="00B64D99" w:rsidRPr="004A2C4F" w:rsidRDefault="00B64D99" w:rsidP="008459A1">
      <w:pPr>
        <w:pStyle w:val="Quote"/>
        <w:spacing w:before="0"/>
      </w:pPr>
      <w:r w:rsidRPr="004A2C4F">
        <w:t xml:space="preserve">(5) only federal employees or federal officeholders are required to complete Form W-4 withholding statements; and </w:t>
      </w:r>
    </w:p>
    <w:p w:rsidR="00B64D99" w:rsidRPr="004A2C4F" w:rsidRDefault="00B64D99" w:rsidP="008459A1">
      <w:pPr>
        <w:pStyle w:val="Quote"/>
        <w:spacing w:before="0"/>
      </w:pPr>
      <w:r w:rsidRPr="004A2C4F">
        <w:t xml:space="preserve">(6) the Internal Revenue Code is not valid law.” </w:t>
      </w:r>
    </w:p>
    <w:p w:rsidR="00B64D99" w:rsidRPr="004A2C4F" w:rsidRDefault="00B64D99" w:rsidP="008459A1">
      <w:pPr>
        <w:pStyle w:val="Quote"/>
        <w:spacing w:before="0" w:after="240"/>
      </w:pPr>
      <w:r w:rsidRPr="004A2C4F">
        <w:t>Pp. 1-2</w:t>
      </w:r>
    </w:p>
    <w:p w:rsidR="00B64D99" w:rsidRPr="004A2C4F" w:rsidRDefault="00B64D99" w:rsidP="00911350">
      <w:pPr>
        <w:pStyle w:val="Singleleft"/>
        <w:numPr>
          <w:ilvl w:val="1"/>
          <w:numId w:val="20"/>
        </w:numPr>
      </w:pPr>
      <w:r w:rsidRPr="004A2C4F">
        <w:t>All of the above are simply allegations.  None of the above statements were ever linked with evidence from a neutral third party to any of the following:</w:t>
      </w:r>
    </w:p>
    <w:p w:rsidR="00B64D99" w:rsidRPr="004A2C4F" w:rsidRDefault="00B64D99" w:rsidP="00911350">
      <w:pPr>
        <w:pStyle w:val="Singleleft"/>
        <w:numPr>
          <w:ilvl w:val="2"/>
          <w:numId w:val="20"/>
        </w:numPr>
      </w:pPr>
      <w:r w:rsidRPr="004A2C4F">
        <w:t>Anything that was ever obtained in connection with commerce.</w:t>
      </w:r>
    </w:p>
    <w:p w:rsidR="00B64D99" w:rsidRPr="004A2C4F" w:rsidRDefault="00B64D99" w:rsidP="00911350">
      <w:pPr>
        <w:pStyle w:val="Singleleft"/>
        <w:numPr>
          <w:ilvl w:val="2"/>
          <w:numId w:val="20"/>
        </w:numPr>
      </w:pPr>
      <w:r w:rsidRPr="004A2C4F">
        <w:t>Any promise of specific performance or results.</w:t>
      </w:r>
    </w:p>
    <w:p w:rsidR="00B64D99" w:rsidRPr="004A2C4F" w:rsidRDefault="00B64D99" w:rsidP="00911350">
      <w:pPr>
        <w:pStyle w:val="Singleleft"/>
        <w:numPr>
          <w:ilvl w:val="2"/>
          <w:numId w:val="20"/>
        </w:numPr>
      </w:pPr>
      <w:r w:rsidRPr="004A2C4F">
        <w:t>Anything the Appellant ever admitted authoring.</w:t>
      </w:r>
    </w:p>
    <w:p w:rsidR="00B64D99" w:rsidRPr="004A2C4F" w:rsidRDefault="00B64D99" w:rsidP="00911350">
      <w:pPr>
        <w:pStyle w:val="Singleleft"/>
        <w:numPr>
          <w:ilvl w:val="2"/>
          <w:numId w:val="20"/>
        </w:numPr>
      </w:pPr>
      <w:r w:rsidRPr="004A2C4F">
        <w:t>Factual speech that is admissible as evidence.</w:t>
      </w:r>
    </w:p>
    <w:p w:rsidR="00990EB0" w:rsidRDefault="00990EB0" w:rsidP="00911350">
      <w:pPr>
        <w:pStyle w:val="Singleleft"/>
        <w:numPr>
          <w:ilvl w:val="1"/>
          <w:numId w:val="20"/>
        </w:numPr>
      </w:pPr>
      <w:r>
        <w:t xml:space="preserve">The document identified as Flawed Tax Arguments to Avoid attached to </w:t>
      </w:r>
      <w:r w:rsidR="005F7BB4">
        <w:t>DOC.</w:t>
      </w:r>
      <w:r>
        <w:t xml:space="preserve"> 95, Exhibit 7 agreed that all the above statements were flawed and advised readers not to use them.  Appellant states that he doesn’t advocate these arguments and didn’t for the period in question.</w:t>
      </w:r>
    </w:p>
    <w:p w:rsidR="00B64D99" w:rsidRPr="004A2C4F" w:rsidRDefault="00B64D99" w:rsidP="00911350">
      <w:pPr>
        <w:pStyle w:val="Singleleft"/>
        <w:numPr>
          <w:ilvl w:val="1"/>
          <w:numId w:val="20"/>
        </w:numPr>
      </w:pPr>
      <w:r w:rsidRPr="004A2C4F">
        <w:t>All of the above allegations were specifically and individually addressed in the following references and the Appellant agreed that these statements were false, that he never made them in the context of factual speech, and that they could not be found on any of the websites sought to be enjoined at the time the pleading was filed:</w:t>
      </w:r>
    </w:p>
    <w:p w:rsidR="00B64D99" w:rsidRPr="004A2C4F" w:rsidRDefault="00B64D99" w:rsidP="00911350">
      <w:pPr>
        <w:pStyle w:val="Singleleft"/>
        <w:numPr>
          <w:ilvl w:val="2"/>
          <w:numId w:val="20"/>
        </w:numPr>
      </w:pPr>
      <w:r w:rsidRPr="004A2C4F">
        <w:t>(1) was addressed at:</w:t>
      </w:r>
    </w:p>
    <w:p w:rsidR="00911350" w:rsidRPr="004A2C4F" w:rsidRDefault="00911350" w:rsidP="00911350">
      <w:pPr>
        <w:pStyle w:val="Singleleft"/>
        <w:numPr>
          <w:ilvl w:val="3"/>
          <w:numId w:val="20"/>
        </w:numPr>
      </w:pPr>
    </w:p>
    <w:p w:rsidR="00B64D99" w:rsidRPr="004A2C4F" w:rsidRDefault="005F7BB4" w:rsidP="00911350">
      <w:pPr>
        <w:pStyle w:val="Singleleft"/>
        <w:numPr>
          <w:ilvl w:val="3"/>
          <w:numId w:val="20"/>
        </w:numPr>
      </w:pPr>
      <w:r>
        <w:t>DOC.</w:t>
      </w:r>
      <w:r w:rsidR="00FF309E" w:rsidRPr="004A2C4F">
        <w:t xml:space="preserve"> </w:t>
      </w:r>
      <w:r w:rsidR="00B64D99" w:rsidRPr="004A2C4F">
        <w:t>05, Answer, Aff. Matl. Facts, p. 27, para. 2</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05, Answer, Aff. Matl. Facts, p. 27, para. 2" \s "</w:instrText>
      </w:r>
      <w:r>
        <w:instrText>DOC.</w:instrText>
      </w:r>
      <w:r w:rsidR="00FF309E" w:rsidRPr="004A2C4F">
        <w:instrText xml:space="preserve"> </w:instrText>
      </w:r>
      <w:r w:rsidR="00B64D99" w:rsidRPr="004A2C4F">
        <w:instrText xml:space="preserve">05, Answer, Aff. Matl. Facts, p. 27, para. 2" \c 3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Exhibit 8, Section 2</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Exhibit 8, Section 2" \s "</w:instrText>
      </w:r>
      <w:r>
        <w:instrText>DOC.</w:instrText>
      </w:r>
      <w:r w:rsidR="00FF309E" w:rsidRPr="004A2C4F">
        <w:instrText xml:space="preserve"> </w:instrText>
      </w:r>
      <w:r w:rsidR="00B64D99" w:rsidRPr="004A2C4F">
        <w:instrText xml:space="preserve">72, Exhibit 8, Section 2" \c 3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Mem. Law, section 5.5, pp. 78-79</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Mem. Law, section 5.5, pp. 78-79" \s "</w:instrText>
      </w:r>
      <w:r>
        <w:instrText>DOC.</w:instrText>
      </w:r>
      <w:r w:rsidR="00FF309E" w:rsidRPr="004A2C4F">
        <w:instrText xml:space="preserve"> </w:instrText>
      </w:r>
      <w:r w:rsidR="00B64D99" w:rsidRPr="004A2C4F">
        <w:instrText xml:space="preserve">72, Mem. Law, section 5.5, pp. 78-79" \c 3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Aff. Matl. Facts, Section 2.3, p. 30, para. 22</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Aff. Matl. Facts, Section 2.3, p. 30, para. 22" \s "</w:instrText>
      </w:r>
      <w:r>
        <w:instrText>DOC.</w:instrText>
      </w:r>
      <w:r w:rsidR="00FF309E" w:rsidRPr="004A2C4F">
        <w:instrText xml:space="preserve"> </w:instrText>
      </w:r>
      <w:r w:rsidR="00B64D99" w:rsidRPr="004A2C4F">
        <w:instrText xml:space="preserve">72, Aff. Matl. Facts, Section 2.3, p. 30, para. 22" \c 3 </w:instrText>
      </w:r>
      <w:r w:rsidR="00B64D99" w:rsidRPr="004A2C4F">
        <w:fldChar w:fldCharType="end"/>
      </w:r>
      <w:r w:rsidR="00B64D99" w:rsidRPr="004A2C4F">
        <w:t>.</w:t>
      </w:r>
    </w:p>
    <w:p w:rsidR="00B64D99" w:rsidRPr="004A2C4F" w:rsidRDefault="00B64D99" w:rsidP="00911350">
      <w:pPr>
        <w:pStyle w:val="Singleleft"/>
        <w:numPr>
          <w:ilvl w:val="2"/>
          <w:numId w:val="20"/>
        </w:numPr>
      </w:pPr>
      <w:r w:rsidRPr="004A2C4F">
        <w:t xml:space="preserve"> (2) was rebutted at </w:t>
      </w:r>
      <w:r w:rsidR="005F7BB4">
        <w:t>DOC.</w:t>
      </w:r>
      <w:r w:rsidR="00FF309E" w:rsidRPr="004A2C4F">
        <w:t xml:space="preserve"> </w:t>
      </w:r>
      <w:r w:rsidRPr="004A2C4F">
        <w:t>72, Mem. Law, Section 5.1</w:t>
      </w:r>
      <w:r w:rsidRPr="004A2C4F">
        <w:fldChar w:fldCharType="begin"/>
      </w:r>
      <w:r w:rsidRPr="004A2C4F">
        <w:instrText xml:space="preserve"> TA \l "</w:instrText>
      </w:r>
      <w:r w:rsidR="005F7BB4">
        <w:instrText>DOC.</w:instrText>
      </w:r>
      <w:r w:rsidR="00FF309E" w:rsidRPr="004A2C4F">
        <w:instrText xml:space="preserve"> </w:instrText>
      </w:r>
      <w:r w:rsidRPr="004A2C4F">
        <w:instrText>72, Mem. Law, Section 5.1" \s "</w:instrText>
      </w:r>
      <w:r w:rsidR="005F7BB4">
        <w:instrText>DOC.</w:instrText>
      </w:r>
      <w:r w:rsidR="00FF309E" w:rsidRPr="004A2C4F">
        <w:instrText xml:space="preserve"> </w:instrText>
      </w:r>
      <w:r w:rsidRPr="004A2C4F">
        <w:instrText xml:space="preserve">72, Mem. Law, Section 5.1" \c 3 </w:instrText>
      </w:r>
      <w:r w:rsidRPr="004A2C4F">
        <w:fldChar w:fldCharType="end"/>
      </w:r>
      <w:r w:rsidRPr="004A2C4F">
        <w:t>.</w:t>
      </w:r>
    </w:p>
    <w:p w:rsidR="00B64D99" w:rsidRPr="004A2C4F" w:rsidRDefault="00B64D99" w:rsidP="00911350">
      <w:pPr>
        <w:pStyle w:val="Singleleft"/>
        <w:numPr>
          <w:ilvl w:val="2"/>
          <w:numId w:val="20"/>
        </w:numPr>
      </w:pPr>
      <w:r w:rsidRPr="004A2C4F">
        <w:t>(3) was addressed at:</w:t>
      </w:r>
    </w:p>
    <w:p w:rsidR="00B64D99" w:rsidRPr="004A2C4F" w:rsidRDefault="005F7BB4" w:rsidP="00911350">
      <w:pPr>
        <w:pStyle w:val="Singleleft"/>
        <w:numPr>
          <w:ilvl w:val="3"/>
          <w:numId w:val="20"/>
        </w:numPr>
      </w:pPr>
      <w:r>
        <w:t>DOC.</w:t>
      </w:r>
      <w:r w:rsidR="00FF309E" w:rsidRPr="004A2C4F">
        <w:t xml:space="preserve"> </w:t>
      </w:r>
      <w:r w:rsidR="00B64D99" w:rsidRPr="004A2C4F">
        <w:t>05, Answer, Aff. Matl. Facts, p. 27, para. 2</w:t>
      </w:r>
      <w:r w:rsidR="00B64D99" w:rsidRPr="004A2C4F">
        <w:fldChar w:fldCharType="begin"/>
      </w:r>
      <w:r w:rsidR="00B64D99" w:rsidRPr="004A2C4F">
        <w:instrText xml:space="preserve"> TA \s "</w:instrText>
      </w:r>
      <w:r>
        <w:instrText>DOC.</w:instrText>
      </w:r>
      <w:r w:rsidR="00FF309E" w:rsidRPr="004A2C4F">
        <w:instrText xml:space="preserve"> </w:instrText>
      </w:r>
      <w:r w:rsidR="00B64D99" w:rsidRPr="004A2C4F">
        <w:instrText xml:space="preserve">05, Answer, Aff. Matl. Facts, p. 27, para. 2"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Mem. Law, Section 5.3</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Mem. Law, Section 5.3" \s "</w:instrText>
      </w:r>
      <w:r>
        <w:instrText>DOC.</w:instrText>
      </w:r>
      <w:r w:rsidR="00FF309E" w:rsidRPr="004A2C4F">
        <w:instrText xml:space="preserve"> </w:instrText>
      </w:r>
      <w:r w:rsidR="00B64D99" w:rsidRPr="004A2C4F">
        <w:instrText xml:space="preserve">72, Mem. Law, Section 5.3" \c 3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Exhibit 8, Section 6</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Exhibit 8, Section 6" \s "</w:instrText>
      </w:r>
      <w:r>
        <w:instrText>DOC.</w:instrText>
      </w:r>
      <w:r w:rsidR="00FF309E" w:rsidRPr="004A2C4F">
        <w:instrText xml:space="preserve"> </w:instrText>
      </w:r>
      <w:r w:rsidR="00B64D99" w:rsidRPr="004A2C4F">
        <w:instrText xml:space="preserve">72, Exhibit 8, Section 6" \c 3 </w:instrText>
      </w:r>
      <w:r w:rsidR="00B64D99" w:rsidRPr="004A2C4F">
        <w:fldChar w:fldCharType="end"/>
      </w:r>
      <w:r w:rsidR="00B64D99" w:rsidRPr="004A2C4F">
        <w:t>.</w:t>
      </w:r>
    </w:p>
    <w:p w:rsidR="00B64D99" w:rsidRPr="004A2C4F" w:rsidRDefault="00B64D99" w:rsidP="00911350">
      <w:pPr>
        <w:pStyle w:val="Singleleft"/>
        <w:numPr>
          <w:ilvl w:val="2"/>
          <w:numId w:val="20"/>
        </w:numPr>
      </w:pPr>
      <w:r w:rsidRPr="004A2C4F">
        <w:t xml:space="preserve"> (4) was addressed at:</w:t>
      </w:r>
    </w:p>
    <w:p w:rsidR="00B64D99" w:rsidRPr="004A2C4F" w:rsidRDefault="005F7BB4" w:rsidP="00911350">
      <w:pPr>
        <w:pStyle w:val="Singleleft"/>
        <w:numPr>
          <w:ilvl w:val="3"/>
          <w:numId w:val="20"/>
        </w:numPr>
      </w:pPr>
      <w:r>
        <w:lastRenderedPageBreak/>
        <w:t>DOC.</w:t>
      </w:r>
      <w:r w:rsidR="00FF309E" w:rsidRPr="004A2C4F">
        <w:t xml:space="preserve"> </w:t>
      </w:r>
      <w:r w:rsidR="00B64D99" w:rsidRPr="004A2C4F">
        <w:t>05, Answer, Aff. Matl. Facts, p. 27, para. 2</w:t>
      </w:r>
      <w:r w:rsidR="00B64D99" w:rsidRPr="004A2C4F">
        <w:fldChar w:fldCharType="begin"/>
      </w:r>
      <w:r w:rsidR="00B64D99" w:rsidRPr="004A2C4F">
        <w:instrText xml:space="preserve"> TA \s "</w:instrText>
      </w:r>
      <w:r>
        <w:instrText>DOC.</w:instrText>
      </w:r>
      <w:r w:rsidR="00FF309E" w:rsidRPr="004A2C4F">
        <w:instrText xml:space="preserve"> </w:instrText>
      </w:r>
      <w:r w:rsidR="00B64D99" w:rsidRPr="004A2C4F">
        <w:instrText xml:space="preserve">05, Answer, Aff. Matl. Facts, p. 27, para. 2"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Exhibit 8, Section 7</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Exhibit 8, Section 7" \s "</w:instrText>
      </w:r>
      <w:r>
        <w:instrText>DOC.</w:instrText>
      </w:r>
      <w:r w:rsidR="00FF309E" w:rsidRPr="004A2C4F">
        <w:instrText xml:space="preserve"> </w:instrText>
      </w:r>
      <w:r w:rsidR="00B64D99" w:rsidRPr="004A2C4F">
        <w:instrText xml:space="preserve">72, Exhibit 8, Section 7" \c 3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Aff. Matl. Facts, Section 2.3, para. 23, p. 31 et seq</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Aff. Matl. Facts, Section 2.3, para. 23, p. 31 et seq" \s "</w:instrText>
      </w:r>
      <w:r>
        <w:instrText>DOC.</w:instrText>
      </w:r>
      <w:r w:rsidR="00FF309E" w:rsidRPr="004A2C4F">
        <w:instrText xml:space="preserve"> </w:instrText>
      </w:r>
      <w:r w:rsidR="00B64D99" w:rsidRPr="004A2C4F">
        <w:instrText xml:space="preserve">72, Aff. Matl. Facts, Section 2.3, para. 23, p. 31 et seq" \c 3 </w:instrText>
      </w:r>
      <w:r w:rsidR="00B64D99" w:rsidRPr="004A2C4F">
        <w:fldChar w:fldCharType="end"/>
      </w:r>
      <w:r w:rsidR="00B64D99" w:rsidRPr="004A2C4F">
        <w:t>.</w:t>
      </w:r>
    </w:p>
    <w:p w:rsidR="00B64D99" w:rsidRPr="004A2C4F" w:rsidRDefault="00B64D99" w:rsidP="00911350">
      <w:pPr>
        <w:pStyle w:val="Singleleft"/>
        <w:numPr>
          <w:ilvl w:val="2"/>
          <w:numId w:val="20"/>
        </w:numPr>
      </w:pPr>
      <w:r w:rsidRPr="004A2C4F">
        <w:t xml:space="preserve"> (5) was addressed at </w:t>
      </w:r>
    </w:p>
    <w:p w:rsidR="00B64D99" w:rsidRPr="004A2C4F" w:rsidRDefault="005F7BB4" w:rsidP="00911350">
      <w:pPr>
        <w:pStyle w:val="Singleleft"/>
        <w:numPr>
          <w:ilvl w:val="3"/>
          <w:numId w:val="20"/>
        </w:numPr>
      </w:pPr>
      <w:r>
        <w:t>DOC.</w:t>
      </w:r>
      <w:r w:rsidR="00FF309E" w:rsidRPr="004A2C4F">
        <w:t xml:space="preserve"> </w:t>
      </w:r>
      <w:r w:rsidR="00B64D99" w:rsidRPr="004A2C4F">
        <w:t>72, Exhibit 8, Section 7</w:t>
      </w:r>
      <w:r w:rsidR="00B64D99" w:rsidRPr="004A2C4F">
        <w:fldChar w:fldCharType="begin"/>
      </w:r>
      <w:r w:rsidR="00B64D99" w:rsidRPr="004A2C4F">
        <w:instrText xml:space="preserve"> TA \s "</w:instrText>
      </w:r>
      <w:r>
        <w:instrText>DOC.</w:instrText>
      </w:r>
      <w:r w:rsidR="00FF309E" w:rsidRPr="004A2C4F">
        <w:instrText xml:space="preserve"> </w:instrText>
      </w:r>
      <w:r w:rsidR="00B64D99" w:rsidRPr="004A2C4F">
        <w:instrText xml:space="preserve">72, Exhibit 8, Section 7"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Aff. Matl. Facts, Section 2.3, para. 23, p. 31 et seq</w:t>
      </w:r>
      <w:r w:rsidR="00B64D99" w:rsidRPr="004A2C4F">
        <w:fldChar w:fldCharType="begin"/>
      </w:r>
      <w:r w:rsidR="00B64D99" w:rsidRPr="004A2C4F">
        <w:instrText xml:space="preserve"> TA \s "</w:instrText>
      </w:r>
      <w:r>
        <w:instrText>DOC.</w:instrText>
      </w:r>
      <w:r w:rsidR="00FF309E" w:rsidRPr="004A2C4F">
        <w:instrText xml:space="preserve"> </w:instrText>
      </w:r>
      <w:r w:rsidR="00B64D99" w:rsidRPr="004A2C4F">
        <w:instrText xml:space="preserve">72, Aff. Matl. Facts, Section 2.3, para. 23, p. 31 et seq"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05, Answer, Aff. Matl. Facts, p. 27, para. 2</w:t>
      </w:r>
      <w:r w:rsidR="00B64D99" w:rsidRPr="004A2C4F">
        <w:fldChar w:fldCharType="begin"/>
      </w:r>
      <w:r w:rsidR="00B64D99" w:rsidRPr="004A2C4F">
        <w:instrText xml:space="preserve"> TA \s "</w:instrText>
      </w:r>
      <w:r>
        <w:instrText>DOC.</w:instrText>
      </w:r>
      <w:r w:rsidR="00FF309E" w:rsidRPr="004A2C4F">
        <w:instrText xml:space="preserve"> </w:instrText>
      </w:r>
      <w:r w:rsidR="00B64D99" w:rsidRPr="004A2C4F">
        <w:instrText xml:space="preserve">05, Answer, Aff. Matl. Facts, p. 27, para. 2" </w:instrText>
      </w:r>
      <w:r w:rsidR="00B64D99" w:rsidRPr="004A2C4F">
        <w:fldChar w:fldCharType="end"/>
      </w:r>
      <w:r w:rsidR="00B64D99" w:rsidRPr="004A2C4F">
        <w:t>.</w:t>
      </w:r>
    </w:p>
    <w:p w:rsidR="00B64D99" w:rsidRPr="004A2C4F" w:rsidRDefault="00B64D99" w:rsidP="00911350">
      <w:pPr>
        <w:pStyle w:val="Singleleft"/>
        <w:numPr>
          <w:ilvl w:val="2"/>
          <w:numId w:val="20"/>
        </w:numPr>
      </w:pPr>
      <w:r w:rsidRPr="004A2C4F">
        <w:t>(6) was addressed at:</w:t>
      </w:r>
    </w:p>
    <w:p w:rsidR="00B64D99" w:rsidRPr="004A2C4F" w:rsidRDefault="005F7BB4" w:rsidP="00911350">
      <w:pPr>
        <w:pStyle w:val="Singleleft"/>
        <w:numPr>
          <w:ilvl w:val="3"/>
          <w:numId w:val="20"/>
        </w:numPr>
      </w:pPr>
      <w:r>
        <w:t>DOC.</w:t>
      </w:r>
      <w:r w:rsidR="00FF309E" w:rsidRPr="004A2C4F">
        <w:t xml:space="preserve"> </w:t>
      </w:r>
      <w:r w:rsidR="00B64D99" w:rsidRPr="004A2C4F">
        <w:t>05, Answer, Aff. Matl. Facts, p. 27, para. 2</w:t>
      </w:r>
      <w:r w:rsidR="00B64D99" w:rsidRPr="004A2C4F">
        <w:fldChar w:fldCharType="begin"/>
      </w:r>
      <w:r w:rsidR="00B64D99" w:rsidRPr="004A2C4F">
        <w:instrText xml:space="preserve"> TA \s "</w:instrText>
      </w:r>
      <w:r>
        <w:instrText>DOC.</w:instrText>
      </w:r>
      <w:r w:rsidR="00FF309E" w:rsidRPr="004A2C4F">
        <w:instrText xml:space="preserve"> </w:instrText>
      </w:r>
      <w:r w:rsidR="00B64D99" w:rsidRPr="004A2C4F">
        <w:instrText xml:space="preserve">05, Answer, Aff. Matl. Facts, p. 27, para. 2" </w:instrText>
      </w:r>
      <w:r w:rsidR="00B64D99" w:rsidRPr="004A2C4F">
        <w:fldChar w:fldCharType="end"/>
      </w:r>
      <w:r w:rsidR="00B64D99" w:rsidRPr="004A2C4F">
        <w:t>.</w:t>
      </w:r>
    </w:p>
    <w:p w:rsidR="00B64D99" w:rsidRPr="004A2C4F" w:rsidRDefault="005F7BB4" w:rsidP="00911350">
      <w:pPr>
        <w:pStyle w:val="Singleleft"/>
        <w:numPr>
          <w:ilvl w:val="3"/>
          <w:numId w:val="20"/>
        </w:numPr>
      </w:pPr>
      <w:r>
        <w:t>DOC.</w:t>
      </w:r>
      <w:r w:rsidR="00FF309E" w:rsidRPr="004A2C4F">
        <w:t xml:space="preserve"> </w:t>
      </w:r>
      <w:r w:rsidR="00B64D99" w:rsidRPr="004A2C4F">
        <w:t>72, Mem. Law, Exhibit 11</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Mem. Law, Exhibit 11" \s "</w:instrText>
      </w:r>
      <w:r>
        <w:instrText>DOC.</w:instrText>
      </w:r>
      <w:r w:rsidR="00FF309E" w:rsidRPr="004A2C4F">
        <w:instrText xml:space="preserve"> </w:instrText>
      </w:r>
      <w:r w:rsidR="00B64D99" w:rsidRPr="004A2C4F">
        <w:instrText xml:space="preserve">72, Mem. Law, Exhibit 11" \c 3 </w:instrText>
      </w:r>
      <w:r w:rsidR="00B64D99" w:rsidRPr="004A2C4F">
        <w:fldChar w:fldCharType="end"/>
      </w:r>
      <w:r w:rsidR="00B64D99" w:rsidRPr="004A2C4F">
        <w:t xml:space="preserve"> entitled Reasonable Belief About Income Tax Liability.  This reference proves that the I.R.C. is “prima facie evidence” according to 1 U.S.C. §204</w:t>
      </w:r>
      <w:r w:rsidR="005F32BC" w:rsidRPr="004A2C4F">
        <w:fldChar w:fldCharType="begin"/>
      </w:r>
      <w:r w:rsidR="005F32BC" w:rsidRPr="004A2C4F">
        <w:instrText xml:space="preserve"> TA \l "1 U.S.C. §204" \s "1 U.S.C. §204" \c 2 </w:instrText>
      </w:r>
      <w:r w:rsidR="005F32BC" w:rsidRPr="004A2C4F">
        <w:fldChar w:fldCharType="end"/>
      </w:r>
      <w:r w:rsidR="00B64D99" w:rsidRPr="004A2C4F">
        <w:t xml:space="preserve">, which means that it is nothing more than a “presumption”, and that presumptions which prejudice constitutional rights are unconstitutional.  Therefore, the only people it can pertain to are those who consent implicitly or explicitly to surrender their due process rights and thereby be the victim of prejudicial presumptions on the part of the government.  Since the Plaintiff did not disagree with this reference and since he was asked in the Federal Pleading Attachment attached to </w:t>
      </w:r>
      <w:r>
        <w:t>DOC.</w:t>
      </w:r>
      <w:r w:rsidR="00FF309E" w:rsidRPr="004A2C4F">
        <w:t xml:space="preserve"> </w:t>
      </w:r>
      <w:r w:rsidR="00B64D99" w:rsidRPr="004A2C4F">
        <w:t>71</w:t>
      </w:r>
      <w:r w:rsidR="005F32BC" w:rsidRPr="004A2C4F">
        <w:fldChar w:fldCharType="begin"/>
      </w:r>
      <w:r w:rsidR="005F32BC" w:rsidRPr="004A2C4F">
        <w:instrText xml:space="preserve"> TA \l "</w:instrText>
      </w:r>
      <w:r>
        <w:instrText>DOC.</w:instrText>
      </w:r>
      <w:r w:rsidR="00FF309E" w:rsidRPr="004A2C4F">
        <w:instrText xml:space="preserve"> </w:instrText>
      </w:r>
      <w:r w:rsidR="005F32BC" w:rsidRPr="004A2C4F">
        <w:instrText>71" \s "</w:instrText>
      </w:r>
      <w:r>
        <w:instrText>DOC.</w:instrText>
      </w:r>
      <w:r w:rsidR="00FF309E" w:rsidRPr="004A2C4F">
        <w:instrText xml:space="preserve"> </w:instrText>
      </w:r>
      <w:r w:rsidR="005F32BC" w:rsidRPr="004A2C4F">
        <w:instrText xml:space="preserve">71" \c 3 </w:instrText>
      </w:r>
      <w:r w:rsidR="005F32BC" w:rsidRPr="004A2C4F">
        <w:fldChar w:fldCharType="end"/>
      </w:r>
      <w:r w:rsidR="00B64D99" w:rsidRPr="004A2C4F">
        <w:t xml:space="preserve"> to remain silent on everything that he agreed with, then he agrees and is estopped from rearguing this fraudulent point again.  </w:t>
      </w:r>
    </w:p>
    <w:p w:rsidR="00B64D99" w:rsidRPr="004A2C4F" w:rsidRDefault="005F7BB4" w:rsidP="00911350">
      <w:pPr>
        <w:pStyle w:val="Singleleft"/>
        <w:numPr>
          <w:ilvl w:val="3"/>
          <w:numId w:val="20"/>
        </w:numPr>
      </w:pPr>
      <w:r>
        <w:t>DOC.</w:t>
      </w:r>
      <w:r w:rsidR="00FF309E" w:rsidRPr="004A2C4F">
        <w:t xml:space="preserve"> </w:t>
      </w:r>
      <w:r w:rsidR="00B64D99" w:rsidRPr="004A2C4F">
        <w:t>72, Section 4.10.1.2, para. 2.I</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72, Section 4.10.1.2, para. 2.I" \s "</w:instrText>
      </w:r>
      <w:r>
        <w:instrText>DOC.</w:instrText>
      </w:r>
      <w:r w:rsidR="00FF309E" w:rsidRPr="004A2C4F">
        <w:instrText xml:space="preserve"> </w:instrText>
      </w:r>
      <w:r w:rsidR="00B64D99" w:rsidRPr="004A2C4F">
        <w:instrText xml:space="preserve">72, Section 4.10.1.2, para. 2.I" \c 3 </w:instrText>
      </w:r>
      <w:r w:rsidR="00B64D99" w:rsidRPr="004A2C4F">
        <w:fldChar w:fldCharType="end"/>
      </w:r>
      <w:r w:rsidR="00B64D99" w:rsidRPr="004A2C4F">
        <w:t>. This section shows that the controversy instead is whether the I.R.C. Subtitle A is “private law” and a federal franchise and by what method persons become individually and EXPLICITLY and CONSENSUALLY subject to said private law and franchise and thereby waive any constitutionally protected right.  That franchise involves an excise taxable activity described as a “trade or business” and defined in 26 U.S.C. §7701(a)(26)</w:t>
      </w:r>
      <w:r w:rsidR="00B64D99" w:rsidRPr="004A2C4F">
        <w:fldChar w:fldCharType="begin"/>
      </w:r>
      <w:r w:rsidR="00B64D99" w:rsidRPr="004A2C4F">
        <w:instrText xml:space="preserve"> TA \l "26 U.S.C. §7701(a)(26)" \s "26 U.S.C. §7701(a)(26)" \c 2 </w:instrText>
      </w:r>
      <w:r w:rsidR="00B64D99" w:rsidRPr="004A2C4F">
        <w:fldChar w:fldCharType="end"/>
      </w:r>
      <w:r w:rsidR="00B64D99" w:rsidRPr="004A2C4F">
        <w:t xml:space="preserve"> as “the functions of a public office”.</w:t>
      </w:r>
    </w:p>
    <w:p w:rsidR="00B64D99" w:rsidRPr="004A2C4F" w:rsidRDefault="00B64D99" w:rsidP="00911350">
      <w:pPr>
        <w:pStyle w:val="Singleleft"/>
        <w:numPr>
          <w:ilvl w:val="0"/>
          <w:numId w:val="20"/>
        </w:numPr>
        <w:rPr>
          <w:b/>
          <w:bCs/>
          <w:u w:val="single"/>
        </w:rPr>
      </w:pPr>
      <w:r w:rsidRPr="004A2C4F">
        <w:rPr>
          <w:b/>
          <w:bCs/>
          <w:u w:val="single"/>
        </w:rPr>
        <w:t>Appellee falsely stated:</w:t>
      </w:r>
    </w:p>
    <w:p w:rsidR="00B64D99" w:rsidRPr="004A2C4F" w:rsidRDefault="00B64D99" w:rsidP="00B64D99">
      <w:pPr>
        <w:pStyle w:val="Quote"/>
        <w:spacing w:after="240"/>
      </w:pPr>
      <w:r w:rsidRPr="004A2C4F">
        <w:t xml:space="preserve">“The Government brought this suit against </w:t>
      </w:r>
      <w:r w:rsidR="008912B5" w:rsidRPr="008912B5">
        <w:rPr>
          <w:highlight w:val="yellow"/>
        </w:rPr>
        <w:t>&lt;&lt;YOUR LAST NAME&gt;&gt;</w:t>
      </w:r>
      <w:r w:rsidRPr="004A2C4F">
        <w:t xml:space="preserve"> pursuant to I.R.C. §§7402(a) and 7408, seeking to enjoin him from promoting his abusive schemes.”.  p. 2</w:t>
      </w:r>
    </w:p>
    <w:p w:rsidR="00B64D99" w:rsidRPr="004A2C4F" w:rsidRDefault="00B64D99" w:rsidP="00911350">
      <w:pPr>
        <w:pStyle w:val="Singleleft"/>
        <w:numPr>
          <w:ilvl w:val="1"/>
          <w:numId w:val="20"/>
        </w:numPr>
      </w:pPr>
      <w:r w:rsidRPr="004A2C4F">
        <w:t>“Promotion” implies “advertising”.</w:t>
      </w:r>
      <w:r w:rsidR="00D73E48">
        <w:t xml:space="preserve">  Advertising implies “factual speech designed exclusively to produce a commercial transaction and which is not connected to any political or religious motive”.</w:t>
      </w:r>
    </w:p>
    <w:p w:rsidR="00B64D99" w:rsidRPr="004A2C4F" w:rsidRDefault="00B64D99" w:rsidP="00911350">
      <w:pPr>
        <w:pStyle w:val="Singleleft"/>
        <w:numPr>
          <w:ilvl w:val="1"/>
          <w:numId w:val="20"/>
        </w:numPr>
      </w:pPr>
      <w:r w:rsidRPr="004A2C4F">
        <w:t>The Appellee never provided physical evidence or testimony from any third party that there ever was:</w:t>
      </w:r>
    </w:p>
    <w:p w:rsidR="00B64D99" w:rsidRPr="004A2C4F" w:rsidRDefault="00B64D99" w:rsidP="00911350">
      <w:pPr>
        <w:pStyle w:val="Singleleft"/>
        <w:numPr>
          <w:ilvl w:val="2"/>
          <w:numId w:val="20"/>
        </w:numPr>
      </w:pPr>
      <w:r w:rsidRPr="004A2C4F">
        <w:t>Commercial advertising.  There were no receipts linking the Appellant or anyone else sponsored advertising that would inform anyone about the information available.</w:t>
      </w:r>
    </w:p>
    <w:p w:rsidR="00B64D99" w:rsidRPr="004A2C4F" w:rsidRDefault="00B64D99" w:rsidP="00911350">
      <w:pPr>
        <w:pStyle w:val="Singleleft"/>
        <w:numPr>
          <w:ilvl w:val="2"/>
          <w:numId w:val="20"/>
        </w:numPr>
      </w:pPr>
      <w:r w:rsidRPr="004A2C4F">
        <w:t>Promises about the effectiveness of any of the information offered.</w:t>
      </w:r>
    </w:p>
    <w:p w:rsidR="00B64D99" w:rsidRPr="004A2C4F" w:rsidRDefault="00B64D99" w:rsidP="00911350">
      <w:pPr>
        <w:pStyle w:val="Singleleft"/>
        <w:numPr>
          <w:ilvl w:val="2"/>
          <w:numId w:val="20"/>
        </w:numPr>
      </w:pPr>
      <w:r w:rsidRPr="004A2C4F">
        <w:t>An intention on the part of the speakers to address or instruct any third party.</w:t>
      </w:r>
    </w:p>
    <w:p w:rsidR="00B64D99" w:rsidRPr="004A2C4F" w:rsidRDefault="00B64D99" w:rsidP="00911350">
      <w:pPr>
        <w:pStyle w:val="Singleleft"/>
        <w:numPr>
          <w:ilvl w:val="1"/>
          <w:numId w:val="20"/>
        </w:numPr>
      </w:pPr>
      <w:r w:rsidRPr="004A2C4F">
        <w:t xml:space="preserve">The SEDM Member Agreement, </w:t>
      </w:r>
      <w:r w:rsidR="005F7BB4">
        <w:t>DOC.</w:t>
      </w:r>
      <w:r w:rsidR="00FF309E" w:rsidRPr="004A2C4F">
        <w:t xml:space="preserve"> </w:t>
      </w:r>
      <w:r w:rsidRPr="004A2C4F">
        <w:t>72, Exhibit 4</w:t>
      </w:r>
      <w:r w:rsidRPr="004A2C4F">
        <w:fldChar w:fldCharType="begin"/>
      </w:r>
      <w:r w:rsidRPr="004A2C4F">
        <w:instrText xml:space="preserve"> TA \l "SEDM Member Agreement, </w:instrText>
      </w:r>
      <w:r w:rsidR="005F7BB4">
        <w:instrText>DOC.</w:instrText>
      </w:r>
      <w:r w:rsidR="00FF309E" w:rsidRPr="004A2C4F">
        <w:instrText xml:space="preserve"> </w:instrText>
      </w:r>
      <w:r w:rsidRPr="004A2C4F">
        <w:instrText xml:space="preserve">72, Exhibit 4" \s "SEDM Member Agreement, </w:instrText>
      </w:r>
      <w:r w:rsidR="005F7BB4">
        <w:instrText>DOC.</w:instrText>
      </w:r>
      <w:r w:rsidR="00FF309E" w:rsidRPr="004A2C4F">
        <w:instrText xml:space="preserve"> </w:instrText>
      </w:r>
      <w:r w:rsidRPr="004A2C4F">
        <w:instrText xml:space="preserve">72, Exhibit 4" \c 3 </w:instrText>
      </w:r>
      <w:r w:rsidRPr="004A2C4F">
        <w:fldChar w:fldCharType="end"/>
      </w:r>
      <w:r w:rsidRPr="004A2C4F">
        <w:t xml:space="preserve"> specifically states that advertising is prohibited in section 5.</w:t>
      </w:r>
      <w:r w:rsidR="00D73E48">
        <w:t xml:space="preserve">  It also prohibits any promises or assurances about anything in Section 5, Item 8.</w:t>
      </w:r>
    </w:p>
    <w:p w:rsidR="00B64D99" w:rsidRPr="004A2C4F" w:rsidRDefault="00B64D99" w:rsidP="00911350">
      <w:pPr>
        <w:pStyle w:val="Singleleft"/>
        <w:numPr>
          <w:ilvl w:val="1"/>
          <w:numId w:val="20"/>
        </w:numPr>
      </w:pPr>
      <w:r w:rsidRPr="004A2C4F">
        <w:t>Appellant stated in the following unrebutted affidavits under penalty of perjury that he was unaware of any advertising or promoting that has ever been done or was currently being done, and the Appellee never contradicted this point and therefore agrees pursuant to Fed.R.Ev. 8(d)</w:t>
      </w:r>
      <w:r w:rsidRPr="004A2C4F">
        <w:fldChar w:fldCharType="begin"/>
      </w:r>
      <w:r w:rsidRPr="004A2C4F">
        <w:instrText xml:space="preserve"> TA \l "Fed.R.Ev. 8(d)" \s "Fed.R.Ev. 8(d)"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Petition to Dismiss, </w:t>
      </w:r>
      <w:r w:rsidR="005F7BB4">
        <w:t>DOC.</w:t>
      </w:r>
      <w:r w:rsidR="00FF309E" w:rsidRPr="004A2C4F">
        <w:t xml:space="preserve"> </w:t>
      </w:r>
      <w:r w:rsidRPr="004A2C4F">
        <w:t>83, Exhibit 2</w:t>
      </w:r>
      <w:r w:rsidRPr="004A2C4F">
        <w:fldChar w:fldCharType="begin"/>
      </w:r>
      <w:r w:rsidRPr="004A2C4F">
        <w:instrText xml:space="preserve"> TA \l "Petition to Dismiss, </w:instrText>
      </w:r>
      <w:r w:rsidR="005F7BB4">
        <w:instrText>DOC.</w:instrText>
      </w:r>
      <w:r w:rsidR="00FF309E" w:rsidRPr="004A2C4F">
        <w:instrText xml:space="preserve"> </w:instrText>
      </w:r>
      <w:r w:rsidRPr="004A2C4F">
        <w:instrText xml:space="preserve">83, Exhibit 2" \s "Petition to Dismiss, </w:instrText>
      </w:r>
      <w:r w:rsidR="005F7BB4">
        <w:instrText>DOC.</w:instrText>
      </w:r>
      <w:r w:rsidR="00FF309E" w:rsidRPr="004A2C4F">
        <w:instrText xml:space="preserve"> </w:instrText>
      </w:r>
      <w:r w:rsidRPr="004A2C4F">
        <w:instrText xml:space="preserve">83, Exhibit 2"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Certificate of Unlawfully Compelled Compliance, </w:t>
      </w:r>
      <w:r w:rsidR="005F7BB4">
        <w:t>DOC.</w:t>
      </w:r>
      <w:r w:rsidR="00FF309E" w:rsidRPr="004A2C4F">
        <w:t xml:space="preserve"> </w:t>
      </w:r>
      <w:r w:rsidRPr="004A2C4F">
        <w:t>113, Exhibit 5</w:t>
      </w:r>
      <w:r w:rsidRPr="004A2C4F">
        <w:fldChar w:fldCharType="begin"/>
      </w:r>
      <w:r w:rsidRPr="004A2C4F">
        <w:instrText xml:space="preserve"> TA \l "Certificate of Unlawfully Compelled Compliance, </w:instrText>
      </w:r>
      <w:r w:rsidR="005F7BB4">
        <w:instrText>DOC.</w:instrText>
      </w:r>
      <w:r w:rsidR="00FF309E" w:rsidRPr="004A2C4F">
        <w:instrText xml:space="preserve"> </w:instrText>
      </w:r>
      <w:r w:rsidRPr="004A2C4F">
        <w:instrText xml:space="preserve">113, Exhibit 5" \s "Certificate of Unlawfully Compelled Compliance, </w:instrText>
      </w:r>
      <w:r w:rsidR="005F7BB4">
        <w:instrText>DOC.</w:instrText>
      </w:r>
      <w:r w:rsidR="00FF309E" w:rsidRPr="004A2C4F">
        <w:instrText xml:space="preserve"> </w:instrText>
      </w:r>
      <w:r w:rsidRPr="004A2C4F">
        <w:instrText xml:space="preserve">113, Exhibit 5" \c 3 </w:instrText>
      </w:r>
      <w:r w:rsidRPr="004A2C4F">
        <w:fldChar w:fldCharType="end"/>
      </w:r>
      <w:r w:rsidRPr="004A2C4F">
        <w:t>.</w:t>
      </w:r>
    </w:p>
    <w:p w:rsidR="00B64D99" w:rsidRPr="004A2C4F" w:rsidRDefault="00B64D99" w:rsidP="00911350">
      <w:pPr>
        <w:pStyle w:val="Singleleft"/>
        <w:numPr>
          <w:ilvl w:val="1"/>
          <w:numId w:val="20"/>
        </w:numPr>
      </w:pPr>
      <w:r w:rsidRPr="004A2C4F">
        <w:t xml:space="preserve">The term “abusive” is not defined in the Internal Revenue Code but the federal courts have interpreted it to mean “illegal”.  The Opp. to Motion for Summary Judgment, </w:t>
      </w:r>
      <w:r w:rsidR="005F7BB4">
        <w:t>DOC.</w:t>
      </w:r>
      <w:r w:rsidR="00FF309E" w:rsidRPr="004A2C4F">
        <w:t xml:space="preserve"> </w:t>
      </w:r>
      <w:r w:rsidRPr="004A2C4F">
        <w:t>72</w:t>
      </w:r>
      <w:r w:rsidRPr="004A2C4F">
        <w:fldChar w:fldCharType="begin"/>
      </w:r>
      <w:r w:rsidRPr="004A2C4F">
        <w:instrText xml:space="preserve"> TA \l "Opp. to Motion for Summary Judgment, </w:instrText>
      </w:r>
      <w:r w:rsidR="005F7BB4">
        <w:instrText>DOC.</w:instrText>
      </w:r>
      <w:r w:rsidR="00FF309E" w:rsidRPr="004A2C4F">
        <w:instrText xml:space="preserve"> </w:instrText>
      </w:r>
      <w:r w:rsidRPr="004A2C4F">
        <w:instrText xml:space="preserve">72" \s "Opp. to Motion for Summary Judgment, </w:instrText>
      </w:r>
      <w:r w:rsidR="005F7BB4">
        <w:instrText>DOC.</w:instrText>
      </w:r>
      <w:r w:rsidR="00FF309E" w:rsidRPr="004A2C4F">
        <w:instrText xml:space="preserve"> </w:instrText>
      </w:r>
      <w:r w:rsidRPr="004A2C4F">
        <w:instrText xml:space="preserve">72" \c 3 </w:instrText>
      </w:r>
      <w:r w:rsidRPr="004A2C4F">
        <w:fldChar w:fldCharType="end"/>
      </w:r>
      <w:r w:rsidRPr="004A2C4F">
        <w:t xml:space="preserve"> included the Disclaimers and Member </w:t>
      </w:r>
      <w:r w:rsidRPr="004A2C4F">
        <w:lastRenderedPageBreak/>
        <w:t>Agreements which showed that none of the materials sought to be enjoined are intended or authorized for any illegal purpose.  See:</w:t>
      </w:r>
    </w:p>
    <w:p w:rsidR="00B64D99" w:rsidRPr="004A2C4F" w:rsidRDefault="00B64D99" w:rsidP="00911350">
      <w:pPr>
        <w:pStyle w:val="Singleleft"/>
        <w:numPr>
          <w:ilvl w:val="2"/>
          <w:numId w:val="20"/>
        </w:numPr>
      </w:pPr>
      <w:r w:rsidRPr="004A2C4F">
        <w:t xml:space="preserve">SEDM Member Agreement, </w:t>
      </w:r>
      <w:r w:rsidR="005F7BB4">
        <w:t>DOC.</w:t>
      </w:r>
      <w:r w:rsidR="00FF309E" w:rsidRPr="004A2C4F">
        <w:t xml:space="preserve"> </w:t>
      </w:r>
      <w:r w:rsidRPr="004A2C4F">
        <w:t>72, Exhibit 4</w:t>
      </w:r>
      <w:r w:rsidRPr="004A2C4F">
        <w:fldChar w:fldCharType="begin"/>
      </w:r>
      <w:r w:rsidRPr="004A2C4F">
        <w:instrText xml:space="preserve"> TA \l "SEDM Member Agreement, </w:instrText>
      </w:r>
      <w:r w:rsidR="005F7BB4">
        <w:instrText>DOC.</w:instrText>
      </w:r>
      <w:r w:rsidR="00FF309E" w:rsidRPr="004A2C4F">
        <w:instrText xml:space="preserve"> </w:instrText>
      </w:r>
      <w:r w:rsidRPr="004A2C4F">
        <w:instrText xml:space="preserve">72, Exhibit 4" \s "SEDM Member Agreement, </w:instrText>
      </w:r>
      <w:r w:rsidR="005F7BB4">
        <w:instrText>DOC.</w:instrText>
      </w:r>
      <w:r w:rsidR="00FF309E" w:rsidRPr="004A2C4F">
        <w:instrText xml:space="preserve"> </w:instrText>
      </w:r>
      <w:r w:rsidRPr="004A2C4F">
        <w:instrText xml:space="preserve">72, Exhibit 4"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SEDM Disclaimer, </w:t>
      </w:r>
      <w:r w:rsidR="005F7BB4">
        <w:t>DOC.</w:t>
      </w:r>
      <w:r w:rsidR="00FF468C" w:rsidRPr="004A2C4F">
        <w:t xml:space="preserve"> 72</w:t>
      </w:r>
      <w:r w:rsidRPr="004A2C4F">
        <w:t>, Exhibit 2</w:t>
      </w:r>
      <w:r w:rsidRPr="004A2C4F">
        <w:fldChar w:fldCharType="begin"/>
      </w:r>
      <w:r w:rsidRPr="004A2C4F">
        <w:instrText xml:space="preserve"> TA \l "SEDM Disclaimer, </w:instrText>
      </w:r>
      <w:r w:rsidR="005F7BB4">
        <w:instrText>DOC.</w:instrText>
      </w:r>
      <w:r w:rsidR="00FF468C" w:rsidRPr="004A2C4F">
        <w:instrText xml:space="preserve"> 72</w:instrText>
      </w:r>
      <w:r w:rsidRPr="004A2C4F">
        <w:instrText xml:space="preserve">, Exhibit 2" \s "SEDM Disclaimer, </w:instrText>
      </w:r>
      <w:r w:rsidR="005F7BB4">
        <w:instrText>DOC.</w:instrText>
      </w:r>
      <w:r w:rsidR="00FF468C" w:rsidRPr="004A2C4F">
        <w:instrText xml:space="preserve"> 72</w:instrText>
      </w:r>
      <w:r w:rsidRPr="004A2C4F">
        <w:instrText xml:space="preserve">, Exhibit 2" \c 3 </w:instrText>
      </w:r>
      <w:r w:rsidRPr="004A2C4F">
        <w:fldChar w:fldCharType="end"/>
      </w:r>
      <w:r w:rsidRPr="004A2C4F">
        <w:t>.</w:t>
      </w:r>
    </w:p>
    <w:p w:rsidR="00B64D99" w:rsidRPr="004A2C4F" w:rsidRDefault="00B64D99" w:rsidP="00911350">
      <w:pPr>
        <w:pStyle w:val="Singleleft"/>
        <w:numPr>
          <w:ilvl w:val="2"/>
          <w:numId w:val="20"/>
        </w:numPr>
      </w:pPr>
      <w:r w:rsidRPr="004A2C4F">
        <w:t xml:space="preserve">Family Guardian Disclaimer, </w:t>
      </w:r>
      <w:r w:rsidR="005F7BB4">
        <w:t>DOC.</w:t>
      </w:r>
      <w:r w:rsidR="00FF468C" w:rsidRPr="004A2C4F">
        <w:t xml:space="preserve"> 72</w:t>
      </w:r>
      <w:r w:rsidRPr="004A2C4F">
        <w:t>, Exhibit 1</w:t>
      </w:r>
      <w:r w:rsidRPr="004A2C4F">
        <w:fldChar w:fldCharType="begin"/>
      </w:r>
      <w:r w:rsidRPr="004A2C4F">
        <w:instrText xml:space="preserve"> TA \l "Family Guardian Disclaimer, </w:instrText>
      </w:r>
      <w:r w:rsidR="005F7BB4">
        <w:instrText>DOC.</w:instrText>
      </w:r>
      <w:r w:rsidR="00FF468C" w:rsidRPr="004A2C4F">
        <w:instrText xml:space="preserve"> 72</w:instrText>
      </w:r>
      <w:r w:rsidRPr="004A2C4F">
        <w:instrText xml:space="preserve">, Exhibit 1" \s "Family Guardian Disclaimer, </w:instrText>
      </w:r>
      <w:r w:rsidR="005F7BB4">
        <w:instrText>DOC.</w:instrText>
      </w:r>
      <w:r w:rsidR="00FF468C" w:rsidRPr="004A2C4F">
        <w:instrText xml:space="preserve"> 72</w:instrText>
      </w:r>
      <w:r w:rsidRPr="004A2C4F">
        <w:instrText xml:space="preserve">, Exhibit 1" \c 3 </w:instrText>
      </w:r>
      <w:r w:rsidRPr="004A2C4F">
        <w:fldChar w:fldCharType="end"/>
      </w:r>
      <w:r w:rsidRPr="004A2C4F">
        <w:t>.</w:t>
      </w:r>
    </w:p>
    <w:p w:rsidR="00B64D99" w:rsidRPr="004A2C4F" w:rsidRDefault="00B64D99" w:rsidP="00911350">
      <w:pPr>
        <w:pStyle w:val="Singleleft"/>
        <w:numPr>
          <w:ilvl w:val="1"/>
          <w:numId w:val="20"/>
        </w:numPr>
      </w:pPr>
      <w:r w:rsidRPr="004A2C4F">
        <w:t>26 U.S.C. §6700</w:t>
      </w:r>
      <w:r w:rsidRPr="004A2C4F">
        <w:fldChar w:fldCharType="begin"/>
      </w:r>
      <w:r w:rsidRPr="004A2C4F">
        <w:instrText xml:space="preserve"> TA \l "26 U.S.C. §6700" \s "26 U.S.C. §6700" \c 2 </w:instrText>
      </w:r>
      <w:r w:rsidRPr="004A2C4F">
        <w:fldChar w:fldCharType="end"/>
      </w:r>
      <w:r w:rsidRPr="004A2C4F">
        <w:t xml:space="preserve"> says an abusive tax shelter cannot be imputed unless there is a “gross valuation overstatement”, which the government never provided any evidence of or even alleged:</w:t>
      </w:r>
    </w:p>
    <w:p w:rsidR="00B64D99" w:rsidRPr="004A2C4F" w:rsidRDefault="00B64D99" w:rsidP="00B64D99">
      <w:pPr>
        <w:pStyle w:val="Quote"/>
        <w:rPr>
          <w:rStyle w:val="documentbody"/>
        </w:rPr>
      </w:pPr>
      <w:r w:rsidRPr="004A2C4F">
        <w:rPr>
          <w:rStyle w:val="documentbody"/>
        </w:rPr>
        <w:t xml:space="preserve">"Defendant could not be held liable under abusive tax shelter statute, where there was no evidence that defendant directly and personally made or furnished the gross valuation overstatements to any investor, notwithstanding claim that statute should be broadly construed to hold an individual liable if another with whom he has associated has made or furnished statements described in statute. </w:t>
      </w:r>
      <w:hyperlink r:id="rId100" w:tgtFrame="_top" w:history="1">
        <w:r w:rsidRPr="004A2C4F">
          <w:rPr>
            <w:rStyle w:val="Hyperlink"/>
          </w:rPr>
          <w:t>U.S. v. Turner, E.D.Wis.1985, 601 F.Supp. 757,</w:t>
        </w:r>
      </w:hyperlink>
      <w:r w:rsidRPr="004A2C4F">
        <w:rPr>
          <w:rStyle w:val="documentbody"/>
        </w:rPr>
        <w:t xml:space="preserve"> affirmed </w:t>
      </w:r>
      <w:hyperlink r:id="rId101" w:tgtFrame="_top" w:history="1">
        <w:r w:rsidRPr="004A2C4F">
          <w:rPr>
            <w:rStyle w:val="Hyperlink"/>
          </w:rPr>
          <w:t>787 F.2d 595</w:t>
        </w:r>
      </w:hyperlink>
      <w:r w:rsidRPr="004A2C4F">
        <w:rPr>
          <w:rStyle w:val="documentbody"/>
        </w:rPr>
        <w:t xml:space="preserve">. </w:t>
      </w:r>
      <w:hyperlink r:id="rId102" w:tgtFrame="_top" w:history="1">
        <w:r w:rsidRPr="004A2C4F">
          <w:rPr>
            <w:rStyle w:val="Hyperlink"/>
          </w:rPr>
          <w:t xml:space="preserve">Internal Revenue </w:t>
        </w:r>
        <w:r w:rsidR="00E031EE" w:rsidRPr="008912B5">
          <w:rPr>
            <w:noProof/>
            <w:color w:val="0000FF"/>
          </w:rPr>
          <w:drawing>
            <wp:inline distT="0" distB="0" distL="0" distR="0">
              <wp:extent cx="152400" cy="76200"/>
              <wp:effectExtent l="0" t="0" r="0" b="0"/>
              <wp:docPr id="1" name="Picture 1" descr="http://statcont.westlaw.com/images/blackke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cont.westlaw.com/images/blackkey.gif"/>
                      <pic:cNvPicPr>
                        <a:picLocks noChangeAspect="1" noChangeArrowheads="1"/>
                      </pic:cNvPicPr>
                    </pic:nvPicPr>
                    <pic:blipFill>
                      <a:blip r:embed="rId103" r:link="rId104">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r w:rsidRPr="004A2C4F">
          <w:rPr>
            <w:rStyle w:val="Hyperlink"/>
          </w:rPr>
          <w:t>5203</w:t>
        </w:r>
      </w:hyperlink>
      <w:r w:rsidRPr="004A2C4F">
        <w:rPr>
          <w:rStyle w:val="documentbody"/>
        </w:rPr>
        <w:t>"</w:t>
      </w:r>
    </w:p>
    <w:p w:rsidR="00B64D99" w:rsidRPr="004A2C4F" w:rsidRDefault="00B64D99" w:rsidP="008459A1">
      <w:pPr>
        <w:pStyle w:val="Quote"/>
        <w:spacing w:before="0" w:after="240"/>
      </w:pPr>
      <w:r w:rsidRPr="004A2C4F">
        <w:rPr>
          <w:rStyle w:val="documentbody"/>
        </w:rPr>
        <w:t>[26 U.S.C.A. §6700</w:t>
      </w:r>
      <w:r w:rsidR="008459A1" w:rsidRPr="004A2C4F">
        <w:rPr>
          <w:rStyle w:val="documentbody"/>
        </w:rPr>
        <w:fldChar w:fldCharType="begin"/>
      </w:r>
      <w:r w:rsidR="008459A1" w:rsidRPr="004A2C4F">
        <w:instrText xml:space="preserve"> TA \l "</w:instrText>
      </w:r>
      <w:r w:rsidR="008459A1" w:rsidRPr="004A2C4F">
        <w:rPr>
          <w:rStyle w:val="documentbody"/>
        </w:rPr>
        <w:instrText>26 U.S.C.A. §6700</w:instrText>
      </w:r>
      <w:r w:rsidR="008459A1" w:rsidRPr="004A2C4F">
        <w:instrText xml:space="preserve">" \s "26 U.S.C.A. §6700" \c 2 </w:instrText>
      </w:r>
      <w:r w:rsidR="008459A1" w:rsidRPr="004A2C4F">
        <w:rPr>
          <w:rStyle w:val="documentbody"/>
        </w:rPr>
        <w:fldChar w:fldCharType="end"/>
      </w:r>
      <w:r w:rsidRPr="004A2C4F">
        <w:rPr>
          <w:rStyle w:val="documentbody"/>
        </w:rPr>
        <w:t>]</w:t>
      </w:r>
    </w:p>
    <w:p w:rsidR="00B64D99" w:rsidRPr="004A2C4F" w:rsidRDefault="00B64D99" w:rsidP="00911350">
      <w:pPr>
        <w:pStyle w:val="Singleleft"/>
        <w:numPr>
          <w:ilvl w:val="0"/>
          <w:numId w:val="20"/>
        </w:numPr>
        <w:rPr>
          <w:b/>
          <w:bCs/>
          <w:u w:val="single"/>
        </w:rPr>
      </w:pPr>
      <w:r w:rsidRPr="004A2C4F">
        <w:rPr>
          <w:b/>
          <w:bCs/>
          <w:u w:val="single"/>
        </w:rPr>
        <w:t>Appellee falsely alleges that:</w:t>
      </w:r>
    </w:p>
    <w:p w:rsidR="00B64D99" w:rsidRPr="004A2C4F" w:rsidRDefault="00B64D99" w:rsidP="00B64D99">
      <w:pPr>
        <w:pStyle w:val="Quote"/>
        <w:spacing w:after="240"/>
      </w:pPr>
      <w:r w:rsidRPr="004A2C4F">
        <w:t>“</w:t>
      </w:r>
      <w:r w:rsidR="008912B5" w:rsidRPr="008912B5">
        <w:rPr>
          <w:highlight w:val="yellow"/>
        </w:rPr>
        <w:t>&lt;&lt;YOUR LAST NAME&gt;&gt;</w:t>
      </w:r>
      <w:r w:rsidRPr="004A2C4F">
        <w:t xml:space="preserve"> moved to dismiss the suit for lack of jurisdiction primarily on the ground that he is domiciled in “Heaven” and is thus beyond the “earthly” jurisdiction of the IRS and the District Court, which he asserted was limited to the </w:t>
      </w:r>
      <w:smartTag w:uri="urn:schemas-microsoft-com:office:smarttags" w:element="place">
        <w:smartTag w:uri="urn:schemas-microsoft-com:office:smarttags" w:element="State">
          <w:r w:rsidRPr="004A2C4F">
            <w:t>District of Columbia</w:t>
          </w:r>
        </w:smartTag>
      </w:smartTag>
      <w:r w:rsidRPr="004A2C4F">
        <w:t>.”  Pp. 2-3</w:t>
      </w:r>
    </w:p>
    <w:p w:rsidR="00B64D99" w:rsidRPr="004A2C4F" w:rsidRDefault="00B64D99" w:rsidP="00911350">
      <w:pPr>
        <w:pStyle w:val="Singleleft"/>
        <w:numPr>
          <w:ilvl w:val="1"/>
          <w:numId w:val="20"/>
        </w:numPr>
      </w:pPr>
      <w:r w:rsidRPr="004A2C4F">
        <w:t xml:space="preserve">There were </w:t>
      </w:r>
      <w:r w:rsidRPr="004A2C4F">
        <w:rPr>
          <w:i/>
          <w:iCs/>
          <w:u w:val="single"/>
        </w:rPr>
        <w:t>three</w:t>
      </w:r>
      <w:r w:rsidRPr="004A2C4F">
        <w:t xml:space="preserve"> Petitions to dismiss as indicated below and NONE of them ever proceeded upon the above described grounds:</w:t>
      </w:r>
    </w:p>
    <w:p w:rsidR="00B64D99" w:rsidRPr="004A2C4F" w:rsidRDefault="005F7BB4" w:rsidP="00911350">
      <w:pPr>
        <w:pStyle w:val="Singleleft"/>
        <w:numPr>
          <w:ilvl w:val="2"/>
          <w:numId w:val="20"/>
        </w:numPr>
      </w:pPr>
      <w:r>
        <w:t>DOC.</w:t>
      </w:r>
      <w:r w:rsidR="00FF309E" w:rsidRPr="004A2C4F">
        <w:t xml:space="preserve"> </w:t>
      </w:r>
      <w:r w:rsidR="00B64D99" w:rsidRPr="004A2C4F">
        <w:t>07</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07" \s "</w:instrText>
      </w:r>
      <w:r>
        <w:instrText>DOC.</w:instrText>
      </w:r>
      <w:r w:rsidR="00FF309E" w:rsidRPr="004A2C4F">
        <w:instrText xml:space="preserve"> </w:instrText>
      </w:r>
      <w:r w:rsidR="00B64D99" w:rsidRPr="004A2C4F">
        <w:instrText xml:space="preserve">07" \c 3 </w:instrText>
      </w:r>
      <w:r w:rsidR="00B64D99" w:rsidRPr="004A2C4F">
        <w:fldChar w:fldCharType="end"/>
      </w:r>
    </w:p>
    <w:p w:rsidR="00B64D99" w:rsidRPr="004A2C4F" w:rsidRDefault="005F7BB4" w:rsidP="00911350">
      <w:pPr>
        <w:pStyle w:val="Singleleft"/>
        <w:numPr>
          <w:ilvl w:val="2"/>
          <w:numId w:val="20"/>
        </w:numPr>
      </w:pPr>
      <w:r>
        <w:t>DOC.</w:t>
      </w:r>
      <w:r w:rsidR="00FF309E" w:rsidRPr="004A2C4F">
        <w:t xml:space="preserve"> </w:t>
      </w:r>
      <w:r w:rsidR="00B64D99" w:rsidRPr="004A2C4F">
        <w:t>43</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43" \s "</w:instrText>
      </w:r>
      <w:r>
        <w:instrText>DOC.</w:instrText>
      </w:r>
      <w:r w:rsidR="00FF309E" w:rsidRPr="004A2C4F">
        <w:instrText xml:space="preserve"> </w:instrText>
      </w:r>
      <w:r w:rsidR="00B64D99" w:rsidRPr="004A2C4F">
        <w:instrText xml:space="preserve">43" \c 3 </w:instrText>
      </w:r>
      <w:r w:rsidR="00B64D99" w:rsidRPr="004A2C4F">
        <w:fldChar w:fldCharType="end"/>
      </w:r>
    </w:p>
    <w:p w:rsidR="00B64D99" w:rsidRPr="004A2C4F" w:rsidRDefault="005F7BB4" w:rsidP="00911350">
      <w:pPr>
        <w:pStyle w:val="Singleleft"/>
        <w:numPr>
          <w:ilvl w:val="2"/>
          <w:numId w:val="20"/>
        </w:numPr>
      </w:pPr>
      <w:r>
        <w:t>DOC.</w:t>
      </w:r>
      <w:r w:rsidR="00FF309E" w:rsidRPr="004A2C4F">
        <w:t xml:space="preserve"> </w:t>
      </w:r>
      <w:r w:rsidR="00B64D99" w:rsidRPr="004A2C4F">
        <w:t>81 and 82</w:t>
      </w:r>
      <w:r w:rsidR="00B64D99" w:rsidRPr="004A2C4F">
        <w:fldChar w:fldCharType="begin"/>
      </w:r>
      <w:r w:rsidR="00B64D99" w:rsidRPr="004A2C4F">
        <w:instrText xml:space="preserve"> TA \l "</w:instrText>
      </w:r>
      <w:r>
        <w:instrText>DOC.</w:instrText>
      </w:r>
      <w:r w:rsidR="00FF309E" w:rsidRPr="004A2C4F">
        <w:instrText xml:space="preserve"> </w:instrText>
      </w:r>
      <w:r w:rsidR="00B64D99" w:rsidRPr="004A2C4F">
        <w:instrText>81 and 82" \s "</w:instrText>
      </w:r>
      <w:r>
        <w:instrText>DOC.</w:instrText>
      </w:r>
      <w:r w:rsidR="00FF309E" w:rsidRPr="004A2C4F">
        <w:instrText xml:space="preserve"> </w:instrText>
      </w:r>
      <w:r w:rsidR="00B64D99" w:rsidRPr="004A2C4F">
        <w:instrText xml:space="preserve">81 and 82" \c 3 </w:instrText>
      </w:r>
      <w:r w:rsidR="00B64D99" w:rsidRPr="004A2C4F">
        <w:fldChar w:fldCharType="end"/>
      </w:r>
      <w:r w:rsidR="00B64D99" w:rsidRPr="004A2C4F">
        <w:t>.</w:t>
      </w:r>
    </w:p>
    <w:p w:rsidR="006648DC" w:rsidRPr="004A2C4F" w:rsidRDefault="006648DC" w:rsidP="006648DC">
      <w:pPr>
        <w:pStyle w:val="Singleleft"/>
        <w:numPr>
          <w:ilvl w:val="1"/>
          <w:numId w:val="20"/>
        </w:numPr>
      </w:pPr>
      <w:r w:rsidRPr="004A2C4F">
        <w:t>Appellant can find none of the language above that appears in any of the three motions to dismiss indicated above.</w:t>
      </w:r>
    </w:p>
    <w:p w:rsidR="00B64D99" w:rsidRPr="004A2C4F" w:rsidRDefault="00695105" w:rsidP="006648DC">
      <w:pPr>
        <w:pStyle w:val="Singleleft"/>
        <w:numPr>
          <w:ilvl w:val="1"/>
          <w:numId w:val="20"/>
        </w:numPr>
      </w:pPr>
      <w:r w:rsidRPr="004A2C4F">
        <w:t>The arguments raised in each of the petitions to dismiss above focused on the issues raised in this appeal.</w:t>
      </w:r>
    </w:p>
    <w:p w:rsidR="006648DC" w:rsidRPr="004A2C4F" w:rsidRDefault="006648DC" w:rsidP="006648DC">
      <w:pPr>
        <w:pStyle w:val="Singleleft"/>
        <w:numPr>
          <w:ilvl w:val="1"/>
          <w:numId w:val="20"/>
        </w:numPr>
      </w:pPr>
      <w:r w:rsidRPr="004A2C4F">
        <w:t>The Appellee is LYING.</w:t>
      </w:r>
    </w:p>
    <w:p w:rsidR="00B64D99" w:rsidRPr="004A2C4F" w:rsidRDefault="00B64D99" w:rsidP="00911350">
      <w:pPr>
        <w:pStyle w:val="Singleleft"/>
        <w:numPr>
          <w:ilvl w:val="0"/>
          <w:numId w:val="20"/>
        </w:numPr>
        <w:rPr>
          <w:b/>
          <w:bCs/>
          <w:u w:val="single"/>
        </w:rPr>
      </w:pPr>
      <w:r w:rsidRPr="004A2C4F">
        <w:rPr>
          <w:b/>
          <w:bCs/>
          <w:u w:val="single"/>
        </w:rPr>
        <w:t>Appellee falsely alleges that:</w:t>
      </w:r>
    </w:p>
    <w:p w:rsidR="00B64D99" w:rsidRPr="004A2C4F" w:rsidRDefault="00B64D99" w:rsidP="00B64D99">
      <w:pPr>
        <w:pStyle w:val="Quote"/>
        <w:spacing w:after="240"/>
      </w:pPr>
      <w:r w:rsidRPr="004A2C4F">
        <w:t xml:space="preserve">“The District Court denied </w:t>
      </w:r>
      <w:r w:rsidR="008912B5" w:rsidRPr="008912B5">
        <w:rPr>
          <w:highlight w:val="yellow"/>
        </w:rPr>
        <w:t>&lt;&lt;YOUR LAST NAME&gt;&gt;</w:t>
      </w:r>
      <w:r w:rsidRPr="004A2C4F">
        <w:t xml:space="preserve">’s motion to dismiss, holding that it had subject-matter jurisdiction under 28 U.S.C. §§1340 and 1345, and that it had personal jurisdiction over </w:t>
      </w:r>
      <w:r w:rsidR="008912B5" w:rsidRPr="008912B5">
        <w:rPr>
          <w:highlight w:val="yellow"/>
        </w:rPr>
        <w:t>&lt;&lt;YOUR LAST NAME&gt;&gt;</w:t>
      </w:r>
      <w:r w:rsidRPr="004A2C4F">
        <w:t xml:space="preserve"> because he effectively admitted that he is a citizen of </w:t>
      </w:r>
      <w:r w:rsidR="00AF402A">
        <w:t>&lt;&lt;YOUR STATE NAME&gt;&gt;</w:t>
      </w:r>
      <w:r w:rsidRPr="004A2C4F">
        <w:t xml:space="preserve">, and he was personally served in </w:t>
      </w:r>
      <w:r w:rsidR="00AF402A" w:rsidRPr="008912B5">
        <w:rPr>
          <w:highlight w:val="yellow"/>
        </w:rPr>
        <w:t>&lt;&lt;YOUR STATE NAME&gt;&gt;</w:t>
      </w:r>
      <w:r w:rsidRPr="004A2C4F">
        <w:t>.”  P. 3</w:t>
      </w:r>
    </w:p>
    <w:p w:rsidR="00B64D99" w:rsidRPr="004A2C4F" w:rsidRDefault="00935E4A" w:rsidP="00911350">
      <w:pPr>
        <w:pStyle w:val="Singleleft"/>
        <w:numPr>
          <w:ilvl w:val="1"/>
          <w:numId w:val="20"/>
        </w:numPr>
      </w:pPr>
      <w:r w:rsidRPr="004A2C4F">
        <w:t>There were three motions to dismiss, not one.</w:t>
      </w:r>
    </w:p>
    <w:p w:rsidR="00935E4A" w:rsidRDefault="00935E4A" w:rsidP="00114335">
      <w:pPr>
        <w:pStyle w:val="Singleleft"/>
        <w:numPr>
          <w:ilvl w:val="1"/>
          <w:numId w:val="20"/>
        </w:numPr>
      </w:pPr>
      <w:r w:rsidRPr="004A2C4F">
        <w:t xml:space="preserve">The above language pertains only to the first motion to dismiss and ignores the content of the remaining two, and thereby defaults </w:t>
      </w:r>
      <w:r w:rsidR="00114335" w:rsidRPr="004A2C4F">
        <w:t xml:space="preserve">and admits </w:t>
      </w:r>
      <w:r w:rsidRPr="004A2C4F">
        <w:t>to all facts and issues raised in the others.</w:t>
      </w:r>
      <w:r w:rsidR="00114335" w:rsidRPr="004A2C4F">
        <w:t xml:space="preserve"> </w:t>
      </w:r>
    </w:p>
    <w:p w:rsidR="00BF4F8C" w:rsidRPr="004A2C4F" w:rsidRDefault="008912B5" w:rsidP="00114335">
      <w:pPr>
        <w:pStyle w:val="Singleleft"/>
        <w:numPr>
          <w:ilvl w:val="1"/>
          <w:numId w:val="20"/>
        </w:numPr>
      </w:pPr>
      <w:r w:rsidRPr="008912B5">
        <w:rPr>
          <w:highlight w:val="yellow"/>
        </w:rPr>
        <w:t>&lt;&lt;YOUR LAST NAME&gt;&gt;</w:t>
      </w:r>
      <w:r w:rsidR="00BF4F8C">
        <w:t xml:space="preserve"> either did or didn’t admit that he was a “citizen”.  Appellee is LYING.  I never admitted this, and he can’t change my status without violating the Declaratory Judgments Act, 28 U.S.C. §2201(a)</w:t>
      </w:r>
      <w:r w:rsidR="00BF4F8C">
        <w:fldChar w:fldCharType="begin"/>
      </w:r>
      <w:r w:rsidR="00BF4F8C">
        <w:instrText xml:space="preserve"> TA \s "Declaratory Judgments Act, 28 U.S.C. §2201(a)" </w:instrText>
      </w:r>
      <w:r w:rsidR="00BF4F8C">
        <w:fldChar w:fldCharType="end"/>
      </w:r>
      <w:r w:rsidR="00BF4F8C">
        <w:t>.</w:t>
      </w:r>
    </w:p>
    <w:p w:rsidR="00B64D99" w:rsidRPr="004A2C4F" w:rsidRDefault="00B64D99" w:rsidP="00911350">
      <w:pPr>
        <w:pStyle w:val="Singleleft"/>
        <w:numPr>
          <w:ilvl w:val="0"/>
          <w:numId w:val="20"/>
        </w:numPr>
        <w:rPr>
          <w:b/>
          <w:bCs/>
          <w:u w:val="single"/>
        </w:rPr>
      </w:pPr>
      <w:r w:rsidRPr="004A2C4F">
        <w:rPr>
          <w:b/>
          <w:bCs/>
          <w:u w:val="single"/>
        </w:rPr>
        <w:t>Appellee falsely alleges that:</w:t>
      </w:r>
    </w:p>
    <w:p w:rsidR="00B64D99" w:rsidRPr="004A2C4F" w:rsidRDefault="00B64D99" w:rsidP="00B64D99">
      <w:pPr>
        <w:pStyle w:val="Quote"/>
        <w:spacing w:after="240"/>
      </w:pPr>
      <w:r w:rsidRPr="004A2C4F">
        <w:t xml:space="preserve">“On appeal, </w:t>
      </w:r>
      <w:r w:rsidR="008912B5" w:rsidRPr="008912B5">
        <w:rPr>
          <w:highlight w:val="yellow"/>
        </w:rPr>
        <w:t>&lt;&lt;YOUR LAST NAME&gt;&gt;</w:t>
      </w:r>
      <w:r w:rsidRPr="004A2C4F">
        <w:t xml:space="preserve"> continues to argue that the District Court lacked jurisdiction over this case because, in his view, the authority of the </w:t>
      </w:r>
      <w:smartTag w:uri="urn:schemas-microsoft-com:office:smarttags" w:element="country-region">
        <w:r w:rsidRPr="004A2C4F">
          <w:t>United States</w:t>
        </w:r>
      </w:smartTag>
      <w:r w:rsidRPr="004A2C4F">
        <w:t xml:space="preserve"> only extends to the </w:t>
      </w:r>
      <w:smartTag w:uri="urn:schemas-microsoft-com:office:smarttags" w:element="place">
        <w:smartTag w:uri="urn:schemas-microsoft-com:office:smarttags" w:element="State">
          <w:r w:rsidRPr="004A2C4F">
            <w:t>District of Columbia</w:t>
          </w:r>
        </w:smartTag>
      </w:smartTag>
      <w:r w:rsidRPr="004A2C4F">
        <w:t>.”</w:t>
      </w:r>
    </w:p>
    <w:p w:rsidR="00114335" w:rsidRPr="004A2C4F" w:rsidRDefault="00B64D99" w:rsidP="00114335">
      <w:pPr>
        <w:pStyle w:val="Singleleft"/>
        <w:numPr>
          <w:ilvl w:val="1"/>
          <w:numId w:val="20"/>
        </w:numPr>
      </w:pPr>
      <w:r w:rsidRPr="004A2C4F">
        <w:t xml:space="preserve">Appellant does NOT argue that the authority of the </w:t>
      </w:r>
      <w:smartTag w:uri="urn:schemas-microsoft-com:office:smarttags" w:element="country-region">
        <w:r w:rsidRPr="004A2C4F">
          <w:t>United States</w:t>
        </w:r>
      </w:smartTag>
      <w:r w:rsidRPr="004A2C4F">
        <w:t xml:space="preserve"> only extends to the </w:t>
      </w:r>
      <w:smartTag w:uri="urn:schemas-microsoft-com:office:smarttags" w:element="place">
        <w:smartTag w:uri="urn:schemas-microsoft-com:office:smarttags" w:element="State">
          <w:r w:rsidRPr="004A2C4F">
            <w:t>District of Columbia</w:t>
          </w:r>
        </w:smartTag>
      </w:smartTag>
      <w:r w:rsidRPr="004A2C4F">
        <w:t xml:space="preserve">.  </w:t>
      </w:r>
      <w:r w:rsidR="00114335" w:rsidRPr="004A2C4F">
        <w:t>Appellant agrees that this is a meritless argument.</w:t>
      </w:r>
    </w:p>
    <w:p w:rsidR="00114335" w:rsidRPr="004A2C4F" w:rsidRDefault="00114335" w:rsidP="00114335">
      <w:pPr>
        <w:pStyle w:val="Singleleft"/>
        <w:numPr>
          <w:ilvl w:val="1"/>
          <w:numId w:val="20"/>
        </w:numPr>
      </w:pPr>
      <w:r w:rsidRPr="004A2C4F">
        <w:t>The issue of the appeal instead is that the Appellant demands the authority of a statute AND implementing regulations published in the Federal Register authorizing jurisdiction within a state of the Union on land that is not part of a federal area</w:t>
      </w:r>
      <w:r w:rsidR="008A59C3">
        <w:t xml:space="preserve"> or subject to federal jurisdiction pursuant to 40 U.S.C. §3112</w:t>
      </w:r>
      <w:r w:rsidR="008A59C3">
        <w:fldChar w:fldCharType="begin"/>
      </w:r>
      <w:r w:rsidR="008A59C3">
        <w:instrText xml:space="preserve"> TA \s "40 U.S.C. §3112" </w:instrText>
      </w:r>
      <w:r w:rsidR="008A59C3">
        <w:fldChar w:fldCharType="end"/>
      </w:r>
      <w:r w:rsidRPr="004A2C4F">
        <w:t>.  Of such an area, the U.S. Supreme Court has said the following:</w:t>
      </w:r>
    </w:p>
    <w:p w:rsidR="00114335" w:rsidRPr="004A2C4F" w:rsidRDefault="00114335" w:rsidP="00114335">
      <w:pPr>
        <w:pStyle w:val="Quote"/>
        <w:autoSpaceDE w:val="0"/>
      </w:pPr>
      <w:r w:rsidRPr="004A2C4F">
        <w:t xml:space="preserve">“It is no longer open to question that </w:t>
      </w:r>
      <w:r w:rsidRPr="004A2C4F">
        <w:rPr>
          <w:b/>
          <w:u w:val="single"/>
        </w:rPr>
        <w:t>the general government, unlike the states</w:t>
      </w:r>
      <w:r w:rsidRPr="004A2C4F">
        <w:t xml:space="preserve">, Hammer v. </w:t>
      </w:r>
      <w:smartTag w:uri="urn:schemas-microsoft-com:office:smarttags" w:element="PersonName">
        <w:r w:rsidRPr="004A2C4F">
          <w:t>D</w:t>
        </w:r>
      </w:smartTag>
      <w:r w:rsidRPr="004A2C4F">
        <w:t xml:space="preserve">agenhart, </w:t>
      </w:r>
      <w:r w:rsidRPr="004A2C4F">
        <w:rPr>
          <w:i w:val="0"/>
          <w:sz w:val="2"/>
          <w:szCs w:val="2"/>
        </w:rPr>
        <w:t>307H</w:t>
      </w:r>
      <w:hyperlink r:id="rId105" w:anchor="275" w:history="1">
        <w:r w:rsidRPr="004A2C4F">
          <w:rPr>
            <w:rStyle w:val="Hyperlink"/>
          </w:rPr>
          <w:t xml:space="preserve">247 U.S. 251, 275 </w:t>
        </w:r>
      </w:hyperlink>
      <w:r w:rsidRPr="004A2C4F">
        <w:t xml:space="preserve">, 38 S.Ct. 529, 3 A.L.R. 649, Ann.Cas.1918E 724, </w:t>
      </w:r>
      <w:r w:rsidRPr="004A2C4F">
        <w:rPr>
          <w:b/>
          <w:u w:val="single"/>
        </w:rPr>
        <w:t>possesses no inherent power in respect of the internal affairs of the states; and emphatically not with regard to legislation.</w:t>
      </w:r>
      <w:r w:rsidRPr="004A2C4F">
        <w:t xml:space="preserve">“  </w:t>
      </w:r>
    </w:p>
    <w:p w:rsidR="00114335" w:rsidRPr="004A2C4F" w:rsidRDefault="00114335" w:rsidP="00402CD8">
      <w:pPr>
        <w:pStyle w:val="Quote"/>
        <w:spacing w:before="0"/>
      </w:pPr>
      <w:r w:rsidRPr="004A2C4F">
        <w:lastRenderedPageBreak/>
        <w:t xml:space="preserve">[Carter v. Carter Coal Co., </w:t>
      </w:r>
      <w:r w:rsidRPr="004A2C4F">
        <w:rPr>
          <w:i w:val="0"/>
          <w:sz w:val="2"/>
          <w:szCs w:val="2"/>
        </w:rPr>
        <w:t>308H</w:t>
      </w:r>
      <w:hyperlink r:id="rId106" w:history="1">
        <w:r w:rsidRPr="004A2C4F">
          <w:rPr>
            <w:rStyle w:val="Hyperlink"/>
          </w:rPr>
          <w:t>298 U.S. 238</w:t>
        </w:r>
      </w:hyperlink>
      <w:r w:rsidRPr="004A2C4F">
        <w:t>, 56 S.Ct. 855 (1936)</w:t>
      </w:r>
      <w:r w:rsidRPr="004A2C4F">
        <w:fldChar w:fldCharType="begin"/>
      </w:r>
      <w:r w:rsidRPr="004A2C4F">
        <w:instrText xml:space="preserve"> TA \l "Carter v. Carter Coal Co., 298 </w:instrText>
      </w:r>
      <w:smartTag w:uri="urn:schemas-microsoft-com:office:smarttags" w:element="country-region">
        <w:r w:rsidRPr="004A2C4F">
          <w:instrText>U.S.</w:instrText>
        </w:r>
      </w:smartTag>
      <w:r w:rsidRPr="004A2C4F">
        <w:instrText xml:space="preserve"> 238, 56 S.Ct. 855 (1936)" \s "Carter v. Carter Coal Co., 298 </w:instrText>
      </w:r>
      <w:smartTag w:uri="urn:schemas-microsoft-com:office:smarttags" w:element="place">
        <w:smartTag w:uri="urn:schemas-microsoft-com:office:smarttags" w:element="country-region">
          <w:r w:rsidRPr="004A2C4F">
            <w:instrText>U.S.</w:instrText>
          </w:r>
        </w:smartTag>
      </w:smartTag>
      <w:r w:rsidRPr="004A2C4F">
        <w:instrText xml:space="preserve"> 238, 56 S.Ct. 855 (1936)" \c 1 </w:instrText>
      </w:r>
      <w:r w:rsidRPr="004A2C4F">
        <w:fldChar w:fldCharType="end"/>
      </w:r>
      <w:r w:rsidRPr="004A2C4F">
        <w:t>]</w:t>
      </w:r>
    </w:p>
    <w:p w:rsidR="00402CD8" w:rsidRPr="004A2C4F" w:rsidRDefault="00402CD8" w:rsidP="00F2480E">
      <w:pPr>
        <w:pStyle w:val="Quote"/>
        <w:spacing w:before="0"/>
      </w:pPr>
      <w:r w:rsidRPr="004A2C4F">
        <w:t>________________________________________________________________________________</w:t>
      </w:r>
    </w:p>
    <w:p w:rsidR="00402CD8" w:rsidRPr="004A2C4F" w:rsidRDefault="00402CD8" w:rsidP="00402CD8">
      <w:pPr>
        <w:pStyle w:val="Quote"/>
        <w:rPr>
          <w:sz w:val="24"/>
        </w:rPr>
      </w:pPr>
      <w:r w:rsidRPr="004A2C4F">
        <w:t xml:space="preserve">“Thus, Congress having power to regulate commerce with foreign nations, and among the several States, and with the Indian tribes, may, without doubt, provide for </w:t>
      </w:r>
      <w:r w:rsidRPr="004A2C4F">
        <w:rPr>
          <w:b/>
          <w:bCs/>
          <w:iCs/>
        </w:rPr>
        <w:t>granting</w:t>
      </w:r>
      <w:r w:rsidRPr="004A2C4F">
        <w:t xml:space="preserve"> coasting </w:t>
      </w:r>
      <w:r w:rsidRPr="004A2C4F">
        <w:rPr>
          <w:b/>
          <w:bCs/>
          <w:iCs/>
        </w:rPr>
        <w:t>licenses</w:t>
      </w:r>
      <w:r w:rsidRPr="004A2C4F">
        <w:t xml:space="preserve">, licenses to pilots, licenses to trade with the Indians, and any other </w:t>
      </w:r>
      <w:r w:rsidRPr="004A2C4F">
        <w:rPr>
          <w:b/>
          <w:bCs/>
          <w:iCs/>
        </w:rPr>
        <w:t>licenses</w:t>
      </w:r>
      <w:r w:rsidRPr="004A2C4F">
        <w:t xml:space="preserve"> necessary or proper for the exercise of that great and extensive power; and the same observation is applicable to every other power of Congress, to the exercise of which the granting of licenses may be incident. All such licenses confer authority, and give rights to the licensee.</w:t>
      </w:r>
    </w:p>
    <w:p w:rsidR="00402CD8" w:rsidRPr="004A2C4F" w:rsidRDefault="00402CD8" w:rsidP="00402CD8">
      <w:pPr>
        <w:pStyle w:val="Quote"/>
      </w:pPr>
      <w:r w:rsidRPr="004A2C4F">
        <w:t xml:space="preserve">But very different considerations apply to the </w:t>
      </w:r>
      <w:r w:rsidRPr="004A2C4F">
        <w:rPr>
          <w:b/>
          <w:bCs/>
        </w:rPr>
        <w:t>internal commerce</w:t>
      </w:r>
      <w:r w:rsidRPr="004A2C4F">
        <w:t xml:space="preserve"> or </w:t>
      </w:r>
      <w:r w:rsidRPr="004A2C4F">
        <w:rPr>
          <w:b/>
          <w:bCs/>
        </w:rPr>
        <w:t>domestic trade</w:t>
      </w:r>
      <w:r w:rsidRPr="004A2C4F">
        <w:t xml:space="preserve"> of the </w:t>
      </w:r>
      <w:r w:rsidRPr="004A2C4F">
        <w:rPr>
          <w:b/>
          <w:bCs/>
        </w:rPr>
        <w:t>States</w:t>
      </w:r>
      <w:r w:rsidRPr="004A2C4F">
        <w:t xml:space="preserve">. Over this commerce and trade Congress has </w:t>
      </w:r>
      <w:r w:rsidRPr="004A2C4F">
        <w:rPr>
          <w:b/>
          <w:bCs/>
        </w:rPr>
        <w:t>no power of regulation</w:t>
      </w:r>
      <w:r w:rsidRPr="004A2C4F">
        <w:t xml:space="preserve"> </w:t>
      </w:r>
      <w:r w:rsidRPr="004A2C4F">
        <w:rPr>
          <w:b/>
          <w:bCs/>
        </w:rPr>
        <w:t>nor any direct control</w:t>
      </w:r>
      <w:r w:rsidRPr="004A2C4F">
        <w:t xml:space="preserve">. This power belongs </w:t>
      </w:r>
      <w:r w:rsidRPr="004A2C4F">
        <w:rPr>
          <w:b/>
          <w:bCs/>
        </w:rPr>
        <w:t>exclusively</w:t>
      </w:r>
      <w:r w:rsidRPr="004A2C4F">
        <w:t xml:space="preserve"> to the States. </w:t>
      </w:r>
      <w:r w:rsidRPr="004A2C4F">
        <w:rPr>
          <w:b/>
          <w:bCs/>
        </w:rPr>
        <w:t>No interference by Congress with the business of citizens transacted within a State is warranted by the Constitution, except such as is strictly incidental to the exercise of powers clearly granted to the legislature</w:t>
      </w:r>
      <w:r w:rsidRPr="004A2C4F">
        <w:t xml:space="preserve">. The power to authorize a business within a State is plainly repugnant to the exclusive power of the State over the same subject. It is true that the power of Congress to tax is a very extensive power. It is given in the Constitution, with only one exception and only two qualifications. Congress cannot tax exports, and it must impose direct taxes by the rule of apportionment, and indirect taxes by the rule of uniformity. Thus limited, and thus only, it reaches every subject, and may be exercised at discretion. But, it reaches only existing subjects. Congress cannot authorize a trade or business within a State in order to tax it.”  </w:t>
      </w:r>
    </w:p>
    <w:p w:rsidR="00114335" w:rsidRPr="004A2C4F" w:rsidRDefault="00402CD8" w:rsidP="00402CD8">
      <w:pPr>
        <w:pStyle w:val="Quote"/>
        <w:spacing w:before="0"/>
      </w:pPr>
      <w:r w:rsidRPr="004A2C4F">
        <w:t>[</w:t>
      </w:r>
      <w:r w:rsidRPr="004A2C4F">
        <w:rPr>
          <w:iCs/>
        </w:rPr>
        <w:t>License Tax Cases</w:t>
      </w:r>
      <w:r w:rsidRPr="004A2C4F">
        <w:t xml:space="preserve">, </w:t>
      </w:r>
      <w:r w:rsidRPr="004A2C4F">
        <w:rPr>
          <w:i w:val="0"/>
          <w:sz w:val="2"/>
          <w:szCs w:val="2"/>
        </w:rPr>
        <w:t>474H</w:t>
      </w:r>
      <w:hyperlink r:id="rId107" w:history="1">
        <w:r w:rsidRPr="004A2C4F">
          <w:rPr>
            <w:rStyle w:val="Hyperlink"/>
          </w:rPr>
          <w:t>72 U.S. 462</w:t>
        </w:r>
      </w:hyperlink>
      <w:r w:rsidRPr="004A2C4F">
        <w:t>, 18 L.Ed. 497, 5 Wall. 462, 2 A.F.T.R. 2224 (1866)</w:t>
      </w:r>
      <w:r w:rsidRPr="004A2C4F">
        <w:fldChar w:fldCharType="begin"/>
      </w:r>
      <w:r w:rsidRPr="004A2C4F">
        <w:instrText xml:space="preserve"> TA \s "License Tax Cases, 72 </w:instrText>
      </w:r>
      <w:smartTag w:uri="urn:schemas-microsoft-com:office:smarttags" w:element="place">
        <w:smartTag w:uri="urn:schemas-microsoft-com:office:smarttags" w:element="country-region">
          <w:r w:rsidRPr="004A2C4F">
            <w:instrText>U.S.</w:instrText>
          </w:r>
        </w:smartTag>
      </w:smartTag>
      <w:r w:rsidRPr="004A2C4F">
        <w:instrText xml:space="preserve"> 462, 18 L.Ed. 497, 5 Wall. 462, 2 A.F.T.R. 2224 (1866)" </w:instrText>
      </w:r>
      <w:r w:rsidRPr="004A2C4F">
        <w:fldChar w:fldCharType="end"/>
      </w:r>
      <w:r w:rsidRPr="004A2C4F">
        <w:t>]</w:t>
      </w:r>
    </w:p>
    <w:p w:rsidR="00402CD8" w:rsidRPr="004A2C4F" w:rsidRDefault="00402CD8" w:rsidP="00F2480E">
      <w:pPr>
        <w:pStyle w:val="Quote"/>
        <w:spacing w:before="0"/>
      </w:pPr>
      <w:r w:rsidRPr="004A2C4F">
        <w:t>________________________________________________________________________________</w:t>
      </w:r>
    </w:p>
    <w:p w:rsidR="00402CD8" w:rsidRPr="004A2C4F" w:rsidRDefault="00402CD8" w:rsidP="00402CD8">
      <w:pPr>
        <w:pStyle w:val="Quote"/>
      </w:pPr>
      <w:r w:rsidRPr="004A2C4F">
        <w:t xml:space="preserve">"The difficulties arising out of our dual form of government and the opportunities for differing opinions concerning the relative rights of state and national governments are many; </w:t>
      </w:r>
      <w:r w:rsidRPr="004A2C4F">
        <w:rPr>
          <w:b/>
          <w:bCs/>
          <w:u w:val="single"/>
        </w:rPr>
        <w:t>but for a very long time this court has steadfastly adhered to the doctrine that the taxing power of Congress does not extend to the states or their political subdivisions</w:t>
      </w:r>
      <w:r w:rsidRPr="004A2C4F">
        <w:t xml:space="preserve">. The same basic reasoning which leads to that conclusion, we think, requires like limitation upon the power which springs from the bankruptcy clause. United States v. Butler, supra." </w:t>
      </w:r>
    </w:p>
    <w:p w:rsidR="00402CD8" w:rsidRPr="004A2C4F" w:rsidRDefault="00402CD8" w:rsidP="00F2480E">
      <w:pPr>
        <w:pStyle w:val="Quote"/>
        <w:spacing w:before="0" w:after="240"/>
      </w:pPr>
      <w:r w:rsidRPr="004A2C4F">
        <w:t xml:space="preserve">[Ashton v. Cameron County Water Improvement </w:t>
      </w:r>
      <w:smartTag w:uri="urn:schemas-microsoft-com:office:smarttags" w:element="PersonName">
        <w:r w:rsidRPr="004A2C4F">
          <w:t>D</w:t>
        </w:r>
      </w:smartTag>
      <w:r w:rsidRPr="004A2C4F">
        <w:t xml:space="preserve">istrict No. 1, 298 </w:t>
      </w:r>
      <w:smartTag w:uri="urn:schemas-microsoft-com:office:smarttags" w:element="country-region">
        <w:r w:rsidRPr="004A2C4F">
          <w:t>U.S.</w:t>
        </w:r>
      </w:smartTag>
      <w:r w:rsidRPr="004A2C4F">
        <w:t xml:space="preserve"> 513; 56 S.Ct. 892 (1936)</w:t>
      </w:r>
      <w:r w:rsidRPr="004A2C4F">
        <w:fldChar w:fldCharType="begin"/>
      </w:r>
      <w:r w:rsidRPr="004A2C4F">
        <w:instrText xml:space="preserve"> TA \l "Ashton v. Cameron County Water Improvement District No. 1, 298 </w:instrText>
      </w:r>
      <w:smartTag w:uri="urn:schemas-microsoft-com:office:smarttags" w:element="country-region">
        <w:r w:rsidRPr="004A2C4F">
          <w:instrText>U.S.</w:instrText>
        </w:r>
      </w:smartTag>
      <w:r w:rsidRPr="004A2C4F">
        <w:instrText xml:space="preserve"> 513; 56 S.Ct. 892 (1936)" \s "Ashton v. Cameron County Water Improvement District No. 1, 298 </w:instrText>
      </w:r>
      <w:smartTag w:uri="urn:schemas-microsoft-com:office:smarttags" w:element="place">
        <w:smartTag w:uri="urn:schemas-microsoft-com:office:smarttags" w:element="country-region">
          <w:r w:rsidRPr="004A2C4F">
            <w:instrText>U.S.</w:instrText>
          </w:r>
        </w:smartTag>
      </w:smartTag>
      <w:r w:rsidRPr="004A2C4F">
        <w:instrText xml:space="preserve"> 513; 56 S.Ct. 892 (1936)" \c 1 </w:instrText>
      </w:r>
      <w:r w:rsidRPr="004A2C4F">
        <w:fldChar w:fldCharType="end"/>
      </w:r>
      <w:r w:rsidRPr="004A2C4F">
        <w:t>]</w:t>
      </w:r>
    </w:p>
    <w:p w:rsidR="00EE47FE" w:rsidRPr="004A2C4F" w:rsidRDefault="00AF34F6" w:rsidP="00EE47FE">
      <w:pPr>
        <w:pStyle w:val="Singleleft"/>
        <w:ind w:left="720"/>
      </w:pPr>
      <w:r w:rsidRPr="004A2C4F">
        <w:t xml:space="preserve">One of the question posed for the Appellee and the Court based on the above:  “Does the I.R.C. qualify as ‘legislation’ within the Carter case?”  </w:t>
      </w:r>
      <w:r w:rsidR="00EE47FE" w:rsidRPr="004A2C4F">
        <w:t>If it does, this case must be dismissed.</w:t>
      </w:r>
    </w:p>
    <w:p w:rsidR="00F2480E" w:rsidRPr="004A2C4F" w:rsidRDefault="00B64D99" w:rsidP="00197707">
      <w:pPr>
        <w:pStyle w:val="Singleleft"/>
        <w:numPr>
          <w:ilvl w:val="1"/>
          <w:numId w:val="20"/>
        </w:numPr>
      </w:pPr>
      <w:r w:rsidRPr="004A2C4F">
        <w:t xml:space="preserve"> </w:t>
      </w:r>
      <w:r w:rsidR="00F2480E" w:rsidRPr="004A2C4F">
        <w:t xml:space="preserve">The Appellee and Court are reminded that we are a “society of law and not men”.  Marbury v. Madison, 5 </w:t>
      </w:r>
      <w:smartTag w:uri="urn:schemas-microsoft-com:office:smarttags" w:element="place">
        <w:smartTag w:uri="urn:schemas-microsoft-com:office:smarttags" w:element="country-region">
          <w:r w:rsidR="00F2480E" w:rsidRPr="004A2C4F">
            <w:t>U.S.</w:t>
          </w:r>
        </w:smartTag>
      </w:smartTag>
      <w:r w:rsidR="00F2480E" w:rsidRPr="004A2C4F">
        <w:t xml:space="preserve"> 137; 1 Cranch 137, 2 L.Ed. 60 (1803)</w:t>
      </w:r>
      <w:r w:rsidR="00477B7F" w:rsidRPr="004A2C4F">
        <w:fldChar w:fldCharType="begin"/>
      </w:r>
      <w:r w:rsidR="00477B7F" w:rsidRPr="004A2C4F">
        <w:instrText xml:space="preserve"> TA \l "Marbury v. Madison, 5 </w:instrText>
      </w:r>
      <w:smartTag w:uri="urn:schemas-microsoft-com:office:smarttags" w:element="place">
        <w:smartTag w:uri="urn:schemas-microsoft-com:office:smarttags" w:element="country-region">
          <w:r w:rsidR="00477B7F" w:rsidRPr="004A2C4F">
            <w:instrText>U.S.</w:instrText>
          </w:r>
        </w:smartTag>
      </w:smartTag>
      <w:r w:rsidR="00477B7F" w:rsidRPr="004A2C4F">
        <w:instrText xml:space="preserve"> 137; 1 Cranch 137, 2 L.Ed. 60 (1803)" \s "Marbury v. Madison, 5 </w:instrText>
      </w:r>
      <w:smartTag w:uri="urn:schemas-microsoft-com:office:smarttags" w:element="place">
        <w:smartTag w:uri="urn:schemas-microsoft-com:office:smarttags" w:element="country-region">
          <w:r w:rsidR="00477B7F" w:rsidRPr="004A2C4F">
            <w:instrText>U.S.</w:instrText>
          </w:r>
        </w:smartTag>
      </w:smartTag>
      <w:r w:rsidR="00477B7F" w:rsidRPr="004A2C4F">
        <w:instrText xml:space="preserve"> 137; 1 Cranch 137, 2 L.Ed. 60 (1803)" \c 2 </w:instrText>
      </w:r>
      <w:r w:rsidR="00477B7F" w:rsidRPr="004A2C4F">
        <w:fldChar w:fldCharType="end"/>
      </w:r>
      <w:r w:rsidR="00F2480E" w:rsidRPr="004A2C4F">
        <w:t xml:space="preserve">. Judges cannot </w:t>
      </w:r>
      <w:r w:rsidR="00F2480E" w:rsidRPr="004A2C4F">
        <w:rPr>
          <w:i/>
          <w:iCs/>
          <w:u w:val="single"/>
        </w:rPr>
        <w:t>make</w:t>
      </w:r>
      <w:r w:rsidR="00F2480E" w:rsidRPr="004A2C4F">
        <w:t xml:space="preserve"> law,  but only </w:t>
      </w:r>
      <w:r w:rsidR="00F2480E" w:rsidRPr="00673CF5">
        <w:rPr>
          <w:i/>
          <w:iCs/>
          <w:u w:val="single"/>
        </w:rPr>
        <w:t>enforce</w:t>
      </w:r>
      <w:r w:rsidR="00F2480E" w:rsidRPr="004A2C4F">
        <w:t xml:space="preserve"> it.  </w:t>
      </w:r>
      <w:r w:rsidR="00094BB2" w:rsidRPr="004A2C4F">
        <w:t xml:space="preserve">No judicial doctrine can create subject matter or territorial jurisdiction where none is created in the written law itself.  </w:t>
      </w:r>
      <w:r w:rsidR="00F2480E" w:rsidRPr="004A2C4F">
        <w:t xml:space="preserve">What Appellant seeks is </w:t>
      </w:r>
      <w:r w:rsidR="00094BB2" w:rsidRPr="004A2C4F">
        <w:t xml:space="preserve">answers to the questions clearly described in section </w:t>
      </w:r>
      <w:r w:rsidR="00094BB2" w:rsidRPr="004A2C4F">
        <w:fldChar w:fldCharType="begin"/>
      </w:r>
      <w:r w:rsidR="00094BB2" w:rsidRPr="004A2C4F">
        <w:instrText xml:space="preserve"> REF _Ref168811713 \r \h </w:instrText>
      </w:r>
      <w:r w:rsidR="007B1EF4" w:rsidRPr="004A2C4F">
        <w:instrText xml:space="preserve"> \* MERGEFORMAT </w:instrText>
      </w:r>
      <w:r w:rsidR="00094BB2" w:rsidRPr="004A2C4F">
        <w:fldChar w:fldCharType="separate"/>
      </w:r>
      <w:r w:rsidR="008912B5">
        <w:rPr>
          <w:cs/>
        </w:rPr>
        <w:t>‎</w:t>
      </w:r>
      <w:r w:rsidR="008912B5">
        <w:t>3</w:t>
      </w:r>
      <w:r w:rsidR="00094BB2" w:rsidRPr="004A2C4F">
        <w:fldChar w:fldCharType="end"/>
      </w:r>
      <w:r w:rsidR="00094BB2" w:rsidRPr="004A2C4F">
        <w:t xml:space="preserve"> earlier.  There is no stare decisis that answers these questions and meets the burden of proof needed to establish enforcement authority within states of the </w:t>
      </w:r>
      <w:smartTag w:uri="urn:schemas-microsoft-com:office:smarttags" w:element="place">
        <w:r w:rsidR="00094BB2" w:rsidRPr="004A2C4F">
          <w:t>Union</w:t>
        </w:r>
      </w:smartTag>
      <w:r w:rsidR="00094BB2" w:rsidRPr="004A2C4F">
        <w:t xml:space="preserve"> on land not part of a federal area.  </w:t>
      </w:r>
      <w:r w:rsidR="00AF34F6" w:rsidRPr="004A2C4F">
        <w:t>Until such questions are answered ON THE RECORD with the specific evidence requested to carry the burden of proof imposed on the Appellee as the movant in this malicious prosecution, this case must be dismissed with prejudice and cannot be identified as meritless.</w:t>
      </w:r>
    </w:p>
    <w:p w:rsidR="00BF6938" w:rsidRPr="004A2C4F" w:rsidRDefault="00BF6938" w:rsidP="00BF6938">
      <w:pPr>
        <w:pStyle w:val="Singleleft"/>
        <w:numPr>
          <w:ilvl w:val="1"/>
          <w:numId w:val="20"/>
        </w:numPr>
      </w:pPr>
      <w:r w:rsidRPr="004A2C4F">
        <w:t xml:space="preserve">The </w:t>
      </w:r>
      <w:smartTag w:uri="urn:schemas-microsoft-com:office:smarttags" w:element="place">
        <w:smartTag w:uri="urn:schemas-microsoft-com:office:smarttags" w:element="country-region">
          <w:r w:rsidRPr="004A2C4F">
            <w:t>United States</w:t>
          </w:r>
        </w:smartTag>
      </w:smartTag>
      <w:r w:rsidRPr="004A2C4F">
        <w:t xml:space="preserve"> is a society of law.  </w:t>
      </w:r>
      <w:r w:rsidR="00AF34F6" w:rsidRPr="004A2C4F">
        <w:t>By asking for statutes published as mandated by 4 U.S.C. §72</w:t>
      </w:r>
      <w:r w:rsidR="009330A2" w:rsidRPr="004A2C4F">
        <w:fldChar w:fldCharType="begin"/>
      </w:r>
      <w:r w:rsidR="009330A2" w:rsidRPr="004A2C4F">
        <w:instrText xml:space="preserve"> TA \s "4 U.S.C. §72" </w:instrText>
      </w:r>
      <w:r w:rsidR="009330A2" w:rsidRPr="004A2C4F">
        <w:fldChar w:fldCharType="end"/>
      </w:r>
      <w:r w:rsidR="00AF34F6" w:rsidRPr="004A2C4F">
        <w:t xml:space="preserve"> to be provided that satisfy the jurisdictional elements of this case within a state of the Union on land not part of a federal area or within exclusive federal jurisdiction, Appellant is simply asking the Appellee and the Court to demonstrate its respect for the rule of law by producing the statute that gives it authority to act in this proceeding:</w:t>
      </w:r>
    </w:p>
    <w:p w:rsidR="008A0664" w:rsidRPr="004A2C4F" w:rsidRDefault="008A0664" w:rsidP="008A0664">
      <w:pPr>
        <w:pStyle w:val="Singleleft"/>
        <w:numPr>
          <w:ilvl w:val="2"/>
          <w:numId w:val="20"/>
        </w:numPr>
      </w:pPr>
      <w:r w:rsidRPr="004A2C4F">
        <w:t>Authorizing the “public offices” that are the subject of the tax upon a “trade or business” described within 26 U.S.C. §7701(a)(26)</w:t>
      </w:r>
      <w:r w:rsidR="009330A2" w:rsidRPr="004A2C4F">
        <w:fldChar w:fldCharType="begin"/>
      </w:r>
      <w:r w:rsidR="009330A2" w:rsidRPr="004A2C4F">
        <w:instrText xml:space="preserve"> TA \s "26 U.S.C. §7701(a)(26)" </w:instrText>
      </w:r>
      <w:r w:rsidR="009330A2" w:rsidRPr="004A2C4F">
        <w:fldChar w:fldCharType="end"/>
      </w:r>
      <w:r w:rsidRPr="004A2C4F">
        <w:t>.  See:</w:t>
      </w:r>
    </w:p>
    <w:tbl>
      <w:tblPr>
        <w:tblStyle w:val="TableGrid"/>
        <w:tblW w:w="0" w:type="auto"/>
        <w:tblInd w:w="1080" w:type="dxa"/>
        <w:tblLook w:val="01E0" w:firstRow="1" w:lastRow="1" w:firstColumn="1" w:lastColumn="1" w:noHBand="0" w:noVBand="0"/>
      </w:tblPr>
      <w:tblGrid>
        <w:gridCol w:w="8846"/>
      </w:tblGrid>
      <w:tr w:rsidR="008A0664" w:rsidRPr="004A2C4F" w:rsidTr="008A0664">
        <w:tc>
          <w:tcPr>
            <w:tcW w:w="10152" w:type="dxa"/>
          </w:tcPr>
          <w:p w:rsidR="008A0664" w:rsidRPr="004A2C4F" w:rsidRDefault="008A0664" w:rsidP="008A0664">
            <w:pPr>
              <w:pStyle w:val="Singleleft"/>
            </w:pPr>
            <w:r w:rsidRPr="004A2C4F">
              <w:t>The Trade or Business Scam, Form #05.001</w:t>
            </w:r>
            <w:r w:rsidRPr="004A2C4F">
              <w:fldChar w:fldCharType="begin"/>
            </w:r>
            <w:r w:rsidRPr="004A2C4F">
              <w:instrText xml:space="preserve"> TA \s "The Trade or Business Scam, Form #05.001" </w:instrText>
            </w:r>
            <w:r w:rsidRPr="004A2C4F">
              <w:fldChar w:fldCharType="end"/>
            </w:r>
          </w:p>
          <w:p w:rsidR="008A0664" w:rsidRPr="004A2C4F" w:rsidRDefault="008A0664" w:rsidP="008A0664">
            <w:pPr>
              <w:pStyle w:val="Singleleft"/>
            </w:pPr>
            <w:hyperlink r:id="rId108" w:history="1">
              <w:r w:rsidRPr="004A2C4F">
                <w:rPr>
                  <w:rStyle w:val="Hyperlink"/>
                </w:rPr>
                <w:t>http://sedm.org/Forms/FormIndex.htm</w:t>
              </w:r>
            </w:hyperlink>
          </w:p>
        </w:tc>
      </w:tr>
    </w:tbl>
    <w:p w:rsidR="00BF6938" w:rsidRPr="004A2C4F" w:rsidRDefault="008A0664" w:rsidP="008A0664">
      <w:pPr>
        <w:pStyle w:val="Singleleft"/>
        <w:numPr>
          <w:ilvl w:val="2"/>
          <w:numId w:val="20"/>
        </w:numPr>
      </w:pPr>
      <w:r w:rsidRPr="004A2C4F">
        <w:t xml:space="preserve">Extending </w:t>
      </w:r>
      <w:r w:rsidR="00BF6938" w:rsidRPr="004A2C4F">
        <w:t>“public offices” to enforce.</w:t>
      </w:r>
    </w:p>
    <w:p w:rsidR="008A0664" w:rsidRPr="004A2C4F" w:rsidRDefault="008A0664" w:rsidP="008A0664">
      <w:pPr>
        <w:pStyle w:val="Singleleft"/>
        <w:numPr>
          <w:ilvl w:val="2"/>
          <w:numId w:val="20"/>
        </w:numPr>
      </w:pPr>
      <w:r w:rsidRPr="004A2C4F">
        <w:t>Extending the authority of the Secretary to enforce.</w:t>
      </w:r>
    </w:p>
    <w:bookmarkEnd w:id="22"/>
    <w:p w:rsidR="00B16387" w:rsidRPr="004A2C4F" w:rsidRDefault="00B16387" w:rsidP="00B16387">
      <w:pPr>
        <w:pStyle w:val="Singleleft"/>
        <w:numPr>
          <w:ilvl w:val="0"/>
          <w:numId w:val="20"/>
        </w:numPr>
        <w:rPr>
          <w:b/>
          <w:bCs/>
          <w:u w:val="single"/>
        </w:rPr>
      </w:pPr>
      <w:r w:rsidRPr="004A2C4F">
        <w:rPr>
          <w:b/>
          <w:bCs/>
          <w:u w:val="single"/>
        </w:rPr>
        <w:t>Appellee falsely alleges that:</w:t>
      </w:r>
    </w:p>
    <w:p w:rsidR="00B16387" w:rsidRPr="004A2C4F" w:rsidRDefault="00B16387" w:rsidP="00B16387">
      <w:pPr>
        <w:pStyle w:val="Quote"/>
        <w:spacing w:after="240"/>
      </w:pPr>
      <w:r w:rsidRPr="004A2C4F">
        <w:t xml:space="preserve">“As is discussed therein (at pages 26-42), the District Court correctly held that the uncontested facts warrant injunctive relief against </w:t>
      </w:r>
      <w:r w:rsidR="008912B5" w:rsidRPr="008912B5">
        <w:rPr>
          <w:highlight w:val="yellow"/>
        </w:rPr>
        <w:t>&lt;&lt;YOUR LAST NAME&gt;&gt;</w:t>
      </w:r>
      <w:r w:rsidRPr="004A2C4F">
        <w:t>’s promotion of abusive tax schemes” (pp. 3-4, Motion for Sanctions)</w:t>
      </w:r>
    </w:p>
    <w:p w:rsidR="00E7687B" w:rsidRPr="004A2C4F" w:rsidRDefault="00E7687B" w:rsidP="005E6C4E">
      <w:pPr>
        <w:pStyle w:val="Singleleft"/>
        <w:numPr>
          <w:ilvl w:val="1"/>
          <w:numId w:val="20"/>
        </w:numPr>
      </w:pPr>
      <w:r w:rsidRPr="004A2C4F">
        <w:t xml:space="preserve">There were no </w:t>
      </w:r>
      <w:r w:rsidR="009924C5">
        <w:t>“</w:t>
      </w:r>
      <w:r w:rsidRPr="004A2C4F">
        <w:t>uncontested facts</w:t>
      </w:r>
      <w:r w:rsidR="009924C5">
        <w:t>”</w:t>
      </w:r>
      <w:r w:rsidRPr="004A2C4F">
        <w:t xml:space="preserve">, and it was FRAUD for the court to even proceed on the basis of a summary judgment.  The ruling is clearly inconsistent with the uncontested facts stated in the Answer, </w:t>
      </w:r>
      <w:r w:rsidR="005F7BB4">
        <w:t>DOC.</w:t>
      </w:r>
      <w:r w:rsidR="00FF468C" w:rsidRPr="004A2C4F">
        <w:t xml:space="preserve"> </w:t>
      </w:r>
      <w:r w:rsidRPr="004A2C4F">
        <w:t>05</w:t>
      </w:r>
      <w:r w:rsidR="00055B40" w:rsidRPr="004A2C4F">
        <w:fldChar w:fldCharType="begin"/>
      </w:r>
      <w:r w:rsidR="00055B40" w:rsidRPr="004A2C4F">
        <w:instrText xml:space="preserve"> TA \s "Answer, </w:instrText>
      </w:r>
      <w:r w:rsidR="005F7BB4">
        <w:instrText>DOC.</w:instrText>
      </w:r>
      <w:r w:rsidR="00FF468C" w:rsidRPr="004A2C4F">
        <w:instrText xml:space="preserve"> </w:instrText>
      </w:r>
      <w:r w:rsidR="00055B40" w:rsidRPr="004A2C4F">
        <w:instrText xml:space="preserve">05" </w:instrText>
      </w:r>
      <w:r w:rsidR="00055B40" w:rsidRPr="004A2C4F">
        <w:fldChar w:fldCharType="end"/>
      </w:r>
      <w:r w:rsidRPr="004A2C4F">
        <w:t xml:space="preserve">, and the Opposition to the Motion for Summary Judgment, </w:t>
      </w:r>
      <w:r w:rsidR="005F7BB4">
        <w:t>DOC.</w:t>
      </w:r>
      <w:r w:rsidR="00FF309E" w:rsidRPr="004A2C4F">
        <w:t xml:space="preserve"> </w:t>
      </w:r>
      <w:r w:rsidRPr="004A2C4F">
        <w:t>71 and 72</w:t>
      </w:r>
      <w:r w:rsidR="00055B40" w:rsidRPr="004A2C4F">
        <w:fldChar w:fldCharType="begin"/>
      </w:r>
      <w:r w:rsidR="00055B40" w:rsidRPr="004A2C4F">
        <w:instrText xml:space="preserve"> TA \l </w:instrText>
      </w:r>
      <w:r w:rsidR="00055B40" w:rsidRPr="004A2C4F">
        <w:lastRenderedPageBreak/>
        <w:instrText xml:space="preserve">"Opposition to the Motion for Summary Judgment, </w:instrText>
      </w:r>
      <w:r w:rsidR="005F7BB4">
        <w:instrText>DOC.</w:instrText>
      </w:r>
      <w:r w:rsidR="00FF309E" w:rsidRPr="004A2C4F">
        <w:instrText xml:space="preserve"> </w:instrText>
      </w:r>
      <w:r w:rsidR="00055B40" w:rsidRPr="004A2C4F">
        <w:instrText xml:space="preserve">71 and 72" \s "Opposition to the Motion for Summary Judgment, </w:instrText>
      </w:r>
      <w:r w:rsidR="005F7BB4">
        <w:instrText>DOC.</w:instrText>
      </w:r>
      <w:r w:rsidR="00FF309E" w:rsidRPr="004A2C4F">
        <w:instrText xml:space="preserve"> </w:instrText>
      </w:r>
      <w:r w:rsidR="00055B40" w:rsidRPr="004A2C4F">
        <w:instrText xml:space="preserve">71 and 72" \c 3 </w:instrText>
      </w:r>
      <w:r w:rsidR="00055B40" w:rsidRPr="004A2C4F">
        <w:fldChar w:fldCharType="end"/>
      </w:r>
      <w:r w:rsidRPr="004A2C4F">
        <w:t>.  Appellant was “steam rolled” and everything he said was completely ignored.</w:t>
      </w:r>
      <w:r w:rsidR="00B80B39" w:rsidRPr="004A2C4F">
        <w:t xml:space="preserve">  If this is what this Court calls “civil procedure”, I’d hate to imagine what “uncivil procedure” is like</w:t>
      </w:r>
      <w:r w:rsidR="005E6C4E">
        <w:t>!</w:t>
      </w:r>
      <w:r w:rsidR="00E91596" w:rsidRPr="004A2C4F">
        <w:t xml:space="preserve">  For instance:</w:t>
      </w:r>
    </w:p>
    <w:p w:rsidR="00E91596" w:rsidRPr="004A2C4F" w:rsidRDefault="00E91596" w:rsidP="00E91596">
      <w:pPr>
        <w:pStyle w:val="Singleleft"/>
        <w:numPr>
          <w:ilvl w:val="2"/>
          <w:numId w:val="20"/>
        </w:numPr>
      </w:pPr>
      <w:r w:rsidRPr="004A2C4F">
        <w:t xml:space="preserve">The Opp. to the Motion for Summ. Judgment, </w:t>
      </w:r>
      <w:r w:rsidR="005F7BB4">
        <w:t>DOC.</w:t>
      </w:r>
      <w:r w:rsidR="00FF309E" w:rsidRPr="004A2C4F">
        <w:t xml:space="preserve"> </w:t>
      </w:r>
      <w:r w:rsidRPr="004A2C4F">
        <w:t>71 and 72</w:t>
      </w:r>
      <w:r w:rsidRPr="004A2C4F">
        <w:fldChar w:fldCharType="begin"/>
      </w:r>
      <w:r w:rsidRPr="004A2C4F">
        <w:instrText xml:space="preserve"> TA \l "Opp. to the Motion for Summ. Judgment, </w:instrText>
      </w:r>
      <w:r w:rsidR="005F7BB4">
        <w:instrText>DOC.</w:instrText>
      </w:r>
      <w:r w:rsidR="00FF309E" w:rsidRPr="004A2C4F">
        <w:instrText xml:space="preserve"> </w:instrText>
      </w:r>
      <w:r w:rsidRPr="004A2C4F">
        <w:instrText xml:space="preserve">71 and 72" \s "Opp. to the Motion for Summ. Judgment, </w:instrText>
      </w:r>
      <w:r w:rsidR="005F7BB4">
        <w:instrText>DOC.</w:instrText>
      </w:r>
      <w:r w:rsidR="00FF309E" w:rsidRPr="004A2C4F">
        <w:instrText xml:space="preserve"> </w:instrText>
      </w:r>
      <w:r w:rsidRPr="004A2C4F">
        <w:instrText xml:space="preserve">71 and 72" \c 3 </w:instrText>
      </w:r>
      <w:r w:rsidRPr="004A2C4F">
        <w:fldChar w:fldCharType="end"/>
      </w:r>
      <w:r w:rsidRPr="004A2C4F">
        <w:t>, repeatedly identified the speech that was the subject of the proceeding as religious and political beliefs and speech that are NONfactual, NONactionable, and not admissible as evidence</w:t>
      </w:r>
      <w:r w:rsidR="00635CA2">
        <w:t xml:space="preserve"> pursuant to </w:t>
      </w:r>
      <w:r w:rsidR="00635CA2">
        <w:fldChar w:fldCharType="begin"/>
      </w:r>
      <w:r w:rsidR="00635CA2">
        <w:instrText xml:space="preserve"> TA \l "</w:instrText>
      </w:r>
      <w:r w:rsidR="00635CA2" w:rsidRPr="00C15C6C">
        <w:instrText>F.R.E. 610</w:instrText>
      </w:r>
      <w:r w:rsidR="00635CA2">
        <w:instrText xml:space="preserve">" \s "F.R.E. 610" \c 3 </w:instrText>
      </w:r>
      <w:r w:rsidR="00635CA2">
        <w:fldChar w:fldCharType="end"/>
      </w:r>
      <w:r w:rsidR="00635CA2">
        <w:t>F.R.E. 610</w:t>
      </w:r>
      <w:r w:rsidRPr="004A2C4F">
        <w:t>.  The judge not only ignored this, but perjured the Order by stating the OPPOSITE.</w:t>
      </w:r>
    </w:p>
    <w:p w:rsidR="00E91596" w:rsidRPr="004A2C4F" w:rsidRDefault="00E91596" w:rsidP="00074A05">
      <w:pPr>
        <w:pStyle w:val="Singleleft"/>
        <w:numPr>
          <w:ilvl w:val="2"/>
          <w:numId w:val="20"/>
        </w:numPr>
      </w:pPr>
      <w:r w:rsidRPr="004A2C4F">
        <w:t xml:space="preserve">The Answer, </w:t>
      </w:r>
      <w:r w:rsidR="005F7BB4">
        <w:t>DOC.</w:t>
      </w:r>
      <w:r w:rsidR="00FF309E" w:rsidRPr="004A2C4F">
        <w:t xml:space="preserve"> </w:t>
      </w:r>
      <w:r w:rsidRPr="004A2C4F">
        <w:t>05, Aff. Matl. Facts</w:t>
      </w:r>
      <w:r w:rsidR="00074A05" w:rsidRPr="004A2C4F">
        <w:t>, Section 3</w:t>
      </w:r>
      <w:r w:rsidRPr="004A2C4F">
        <w:fldChar w:fldCharType="begin"/>
      </w:r>
      <w:r w:rsidRPr="004A2C4F">
        <w:instrText xml:space="preserve"> TA \l "Answer, </w:instrText>
      </w:r>
      <w:r w:rsidR="005F7BB4">
        <w:instrText>DOC.</w:instrText>
      </w:r>
      <w:r w:rsidR="00FF309E" w:rsidRPr="004A2C4F">
        <w:instrText xml:space="preserve"> </w:instrText>
      </w:r>
      <w:r w:rsidRPr="004A2C4F">
        <w:instrText>05, Aff. Matl. Facts</w:instrText>
      </w:r>
      <w:r w:rsidR="00074A05" w:rsidRPr="004A2C4F">
        <w:instrText>, Section 3</w:instrText>
      </w:r>
      <w:r w:rsidRPr="004A2C4F">
        <w:instrText xml:space="preserve">" \s "Answer, </w:instrText>
      </w:r>
      <w:r w:rsidR="005F7BB4">
        <w:instrText>DOC.</w:instrText>
      </w:r>
      <w:r w:rsidR="00FF309E" w:rsidRPr="004A2C4F">
        <w:instrText xml:space="preserve"> </w:instrText>
      </w:r>
      <w:r w:rsidRPr="004A2C4F">
        <w:instrText>05, Aff. Matl. Facts</w:instrText>
      </w:r>
      <w:r w:rsidR="00074A05" w:rsidRPr="004A2C4F">
        <w:instrText>, Section 3</w:instrText>
      </w:r>
      <w:r w:rsidRPr="004A2C4F">
        <w:instrText xml:space="preserve">" \c 3 </w:instrText>
      </w:r>
      <w:r w:rsidRPr="004A2C4F">
        <w:fldChar w:fldCharType="end"/>
      </w:r>
      <w:r w:rsidRPr="004A2C4F">
        <w:t>, identified the Appellant as a nonresident party not domiciled within any federal judicial district or internal revenue district.  Neither the Court nor the Appellee never disputed this, and yet the Court refused to apply the requirements of the Minimum Contacts doctrine and thereby violated due process and rendered a void judgment.</w:t>
      </w:r>
    </w:p>
    <w:p w:rsidR="00B16387" w:rsidRPr="004A2C4F" w:rsidRDefault="00B16387" w:rsidP="00B16387">
      <w:pPr>
        <w:pStyle w:val="Singleleft"/>
        <w:numPr>
          <w:ilvl w:val="1"/>
          <w:numId w:val="20"/>
        </w:numPr>
      </w:pPr>
      <w:r w:rsidRPr="004A2C4F">
        <w:t xml:space="preserve">No evidence other than biased opinion testimony of </w:t>
      </w:r>
      <w:r w:rsidR="00635CA2">
        <w:t>“</w:t>
      </w:r>
      <w:r w:rsidRPr="004A2C4F">
        <w:t>tax consumers</w:t>
      </w:r>
      <w:r w:rsidR="00635CA2">
        <w:t>” and “plunder recipients”</w:t>
      </w:r>
      <w:r w:rsidRPr="004A2C4F">
        <w:t xml:space="preserve"> engaged in the unlawful </w:t>
      </w:r>
      <w:r w:rsidR="002C40AF" w:rsidRPr="004A2C4F">
        <w:t>activities</w:t>
      </w:r>
      <w:r w:rsidRPr="004A2C4F">
        <w:t xml:space="preserve"> exposed by the very speech sought to be enjoined ever established:</w:t>
      </w:r>
    </w:p>
    <w:p w:rsidR="00B16387" w:rsidRPr="004A2C4F" w:rsidRDefault="00B16387" w:rsidP="00B16387">
      <w:pPr>
        <w:pStyle w:val="Singleleft"/>
        <w:numPr>
          <w:ilvl w:val="2"/>
          <w:numId w:val="20"/>
        </w:numPr>
      </w:pPr>
      <w:r w:rsidRPr="004A2C4F">
        <w:t>That any “promotion” or advertising had ever been done.</w:t>
      </w:r>
    </w:p>
    <w:p w:rsidR="00B16387" w:rsidRPr="004A2C4F" w:rsidRDefault="00B16387" w:rsidP="00B16387">
      <w:pPr>
        <w:pStyle w:val="Singleleft"/>
        <w:numPr>
          <w:ilvl w:val="2"/>
          <w:numId w:val="20"/>
        </w:numPr>
      </w:pPr>
      <w:r w:rsidRPr="004A2C4F">
        <w:t>That Appellant paid for any advertising.</w:t>
      </w:r>
    </w:p>
    <w:p w:rsidR="00B16387" w:rsidRPr="004A2C4F" w:rsidRDefault="00B16387" w:rsidP="00B16387">
      <w:pPr>
        <w:pStyle w:val="Singleleft"/>
        <w:numPr>
          <w:ilvl w:val="2"/>
          <w:numId w:val="20"/>
        </w:numPr>
      </w:pPr>
      <w:r w:rsidRPr="004A2C4F">
        <w:t>That advertising was even authorized.</w:t>
      </w:r>
    </w:p>
    <w:p w:rsidR="00B16387" w:rsidRPr="004A2C4F" w:rsidRDefault="00B16387" w:rsidP="00B16387">
      <w:pPr>
        <w:pStyle w:val="Singleleft"/>
        <w:numPr>
          <w:ilvl w:val="2"/>
          <w:numId w:val="20"/>
        </w:numPr>
      </w:pPr>
      <w:r w:rsidRPr="004A2C4F">
        <w:t>That any promises or assurances had ever been made about the results of using any of the alleged speech.</w:t>
      </w:r>
    </w:p>
    <w:p w:rsidR="00B16387" w:rsidRPr="004A2C4F" w:rsidRDefault="00B16387" w:rsidP="00B16387">
      <w:pPr>
        <w:pStyle w:val="Singleleft"/>
        <w:numPr>
          <w:ilvl w:val="2"/>
          <w:numId w:val="20"/>
        </w:numPr>
      </w:pPr>
      <w:r w:rsidRPr="004A2C4F">
        <w:t>That Appellant was the author of said speech.</w:t>
      </w:r>
    </w:p>
    <w:p w:rsidR="00B16387" w:rsidRPr="004A2C4F" w:rsidRDefault="00B16387" w:rsidP="00B16387">
      <w:pPr>
        <w:pStyle w:val="Singleleft"/>
        <w:numPr>
          <w:ilvl w:val="2"/>
          <w:numId w:val="20"/>
        </w:numPr>
      </w:pPr>
      <w:r w:rsidRPr="004A2C4F">
        <w:t xml:space="preserve">That Appellant </w:t>
      </w:r>
      <w:r w:rsidR="002C40AF" w:rsidRPr="004A2C4F">
        <w:t>benefited</w:t>
      </w:r>
      <w:r w:rsidRPr="004A2C4F">
        <w:t xml:space="preserve"> financially from making said speech.</w:t>
      </w:r>
    </w:p>
    <w:p w:rsidR="00B16387" w:rsidRPr="004A2C4F" w:rsidRDefault="00B16387" w:rsidP="00635CA2">
      <w:pPr>
        <w:pStyle w:val="Singleleft"/>
        <w:numPr>
          <w:ilvl w:val="1"/>
          <w:numId w:val="20"/>
        </w:numPr>
      </w:pPr>
      <w:r w:rsidRPr="004A2C4F">
        <w:t>This is a WITCH hunt, a religion, and an inquisition, not a legitimate legal proceeding.  No court may lawfully involve itself in religious or political matters without violating the separation of powers doctrine</w:t>
      </w:r>
      <w:r w:rsidR="00635CA2">
        <w:t xml:space="preserve"> and becoming a part of the Executive and not Judicial Branch of the government</w:t>
      </w:r>
      <w:r w:rsidRPr="004A2C4F">
        <w:t xml:space="preserve">.  The </w:t>
      </w:r>
      <w:r w:rsidR="00635CA2">
        <w:t xml:space="preserve">political </w:t>
      </w:r>
      <w:r w:rsidRPr="004A2C4F">
        <w:t xml:space="preserve">manner of </w:t>
      </w:r>
      <w:r w:rsidR="00635CA2">
        <w:t xml:space="preserve">conducting this proceeding </w:t>
      </w:r>
      <w:r w:rsidRPr="004A2C4F">
        <w:t>simply proves that the USDC is acting as an Article IV</w:t>
      </w:r>
      <w:r w:rsidR="00374CA2" w:rsidRPr="004A2C4F">
        <w:fldChar w:fldCharType="begin"/>
      </w:r>
      <w:r w:rsidR="00374CA2" w:rsidRPr="004A2C4F">
        <w:instrText xml:space="preserve"> TA \l "Article IV" \s "Article IV" \c 7 </w:instrText>
      </w:r>
      <w:r w:rsidR="00374CA2" w:rsidRPr="004A2C4F">
        <w:fldChar w:fldCharType="end"/>
      </w:r>
      <w:r w:rsidRPr="004A2C4F">
        <w:t xml:space="preserve"> legislative, territorial court and deciding on matters relating to “public rights” and franchises, which is the only venue in which it can act in a clearly political capacity such as it did.  See Northern Pipeline Const. Co. v. Marathon Pipe Line Co., 458 U.S. 50, 102 S.Ct. 2858 (1983)</w:t>
      </w:r>
      <w:r w:rsidRPr="004A2C4F">
        <w:fldChar w:fldCharType="begin"/>
      </w:r>
      <w:r w:rsidRPr="004A2C4F">
        <w:instrText xml:space="preserve"> TA \l "Northern Pipeline Const. Co. v. Marathon Pipe Line Co., 458 U.S. 50, 102 S.Ct. 2858 (1983)" \s "Northern Pipeline Const. Co. v. Marathon Pipe Line Co., 458 U.S. 50, 102 S.Ct. 2858 (1983)" \c 1 </w:instrText>
      </w:r>
      <w:r w:rsidRPr="004A2C4F">
        <w:fldChar w:fldCharType="end"/>
      </w:r>
      <w:r w:rsidRPr="004A2C4F">
        <w:t>.</w:t>
      </w:r>
      <w:r w:rsidR="00374CA2" w:rsidRPr="004A2C4F">
        <w:t xml:space="preserve">  When justice Lorenz was demanded on the record in </w:t>
      </w:r>
      <w:r w:rsidR="00374CA2" w:rsidRPr="004A2C4F">
        <w:fldChar w:fldCharType="begin"/>
      </w:r>
      <w:r w:rsidR="00374CA2" w:rsidRPr="004A2C4F">
        <w:instrText xml:space="preserve"> TA \l "</w:instrText>
      </w:r>
      <w:r w:rsidR="005F7BB4">
        <w:instrText>DOC.</w:instrText>
      </w:r>
      <w:r w:rsidR="00FF309E" w:rsidRPr="004A2C4F">
        <w:instrText xml:space="preserve"> </w:instrText>
      </w:r>
      <w:r w:rsidR="00374CA2" w:rsidRPr="004A2C4F">
        <w:instrText>113" \s "</w:instrText>
      </w:r>
      <w:r w:rsidR="005F7BB4">
        <w:instrText>DOC.</w:instrText>
      </w:r>
      <w:r w:rsidR="00FF309E" w:rsidRPr="004A2C4F">
        <w:instrText xml:space="preserve"> </w:instrText>
      </w:r>
      <w:r w:rsidR="00374CA2" w:rsidRPr="004A2C4F">
        <w:instrText xml:space="preserve">113" \c 3 </w:instrText>
      </w:r>
      <w:r w:rsidR="00374CA2" w:rsidRPr="004A2C4F">
        <w:fldChar w:fldCharType="end"/>
      </w:r>
      <w:r w:rsidR="005F7BB4">
        <w:t>DOC.</w:t>
      </w:r>
      <w:r w:rsidR="00FF309E" w:rsidRPr="004A2C4F">
        <w:t xml:space="preserve"> </w:t>
      </w:r>
      <w:r w:rsidR="00374CA2" w:rsidRPr="004A2C4F">
        <w:t>113 to produce the statute from the Statutes At Large that conferred Article III jurisdiction upon the court, he was silent, and thereby agreed that the Court had no Article III</w:t>
      </w:r>
      <w:r w:rsidR="00465803" w:rsidRPr="004A2C4F">
        <w:fldChar w:fldCharType="begin"/>
      </w:r>
      <w:r w:rsidR="00465803" w:rsidRPr="004A2C4F">
        <w:instrText xml:space="preserve"> TA \s "Article III" </w:instrText>
      </w:r>
      <w:r w:rsidR="00465803" w:rsidRPr="004A2C4F">
        <w:fldChar w:fldCharType="end"/>
      </w:r>
      <w:r w:rsidR="00374CA2" w:rsidRPr="004A2C4F">
        <w:t xml:space="preserve"> powers and was operating as a legislative tribunal within the Executive Branch of the government.  Any judgments in that capacity constitute an unconstitutional Bill of Attainder that is void against a domiciliary of a state of the </w:t>
      </w:r>
      <w:smartTag w:uri="urn:schemas-microsoft-com:office:smarttags" w:element="place">
        <w:r w:rsidR="00374CA2" w:rsidRPr="004A2C4F">
          <w:t>Union</w:t>
        </w:r>
      </w:smartTag>
      <w:r w:rsidR="00374CA2" w:rsidRPr="004A2C4F">
        <w:t xml:space="preserve"> who is not participating in any federal franchise that might cause a surrender of sovereign immunity.  His </w:t>
      </w:r>
      <w:r w:rsidR="00635CA2">
        <w:t>O</w:t>
      </w:r>
      <w:r w:rsidR="00374CA2" w:rsidRPr="004A2C4F">
        <w:t xml:space="preserve">rder, </w:t>
      </w:r>
      <w:r w:rsidR="005F7BB4">
        <w:t>DOC.</w:t>
      </w:r>
      <w:r w:rsidR="00FF309E" w:rsidRPr="004A2C4F">
        <w:t xml:space="preserve"> </w:t>
      </w:r>
      <w:r w:rsidR="00374CA2" w:rsidRPr="004A2C4F">
        <w:t>116</w:t>
      </w:r>
      <w:r w:rsidR="00374CA2" w:rsidRPr="004A2C4F">
        <w:fldChar w:fldCharType="begin"/>
      </w:r>
      <w:r w:rsidR="00374CA2" w:rsidRPr="004A2C4F">
        <w:instrText xml:space="preserve"> TA \l "</w:instrText>
      </w:r>
      <w:r w:rsidR="005F7BB4">
        <w:instrText>DOC.</w:instrText>
      </w:r>
      <w:r w:rsidR="00FF309E" w:rsidRPr="004A2C4F">
        <w:instrText xml:space="preserve"> </w:instrText>
      </w:r>
      <w:r w:rsidR="00374CA2" w:rsidRPr="004A2C4F">
        <w:instrText>116" \s "</w:instrText>
      </w:r>
      <w:r w:rsidR="005F7BB4">
        <w:instrText>DOC.</w:instrText>
      </w:r>
      <w:r w:rsidR="00FF309E" w:rsidRPr="004A2C4F">
        <w:instrText xml:space="preserve"> </w:instrText>
      </w:r>
      <w:r w:rsidR="00374CA2" w:rsidRPr="004A2C4F">
        <w:instrText xml:space="preserve">116" \c 3 </w:instrText>
      </w:r>
      <w:r w:rsidR="00374CA2" w:rsidRPr="004A2C4F">
        <w:fldChar w:fldCharType="end"/>
      </w:r>
      <w:r w:rsidR="00374CA2" w:rsidRPr="004A2C4F">
        <w:t xml:space="preserve">, was silent on the jurisdiction questions raised and the Federal Pleading Attachment included with </w:t>
      </w:r>
      <w:r w:rsidR="005F7BB4">
        <w:t>DOC.</w:t>
      </w:r>
      <w:r w:rsidR="00FF309E" w:rsidRPr="004A2C4F">
        <w:t xml:space="preserve"> </w:t>
      </w:r>
      <w:r w:rsidR="00374CA2" w:rsidRPr="004A2C4F">
        <w:t>113</w:t>
      </w:r>
      <w:r w:rsidR="00374CA2" w:rsidRPr="004A2C4F">
        <w:fldChar w:fldCharType="begin"/>
      </w:r>
      <w:r w:rsidR="00374CA2" w:rsidRPr="004A2C4F">
        <w:instrText xml:space="preserve"> TA \s "</w:instrText>
      </w:r>
      <w:r w:rsidR="005F7BB4">
        <w:instrText>DOC.</w:instrText>
      </w:r>
      <w:r w:rsidR="00FF309E" w:rsidRPr="004A2C4F">
        <w:instrText xml:space="preserve"> </w:instrText>
      </w:r>
      <w:r w:rsidR="00374CA2" w:rsidRPr="004A2C4F">
        <w:instrText xml:space="preserve">113" </w:instrText>
      </w:r>
      <w:r w:rsidR="00374CA2" w:rsidRPr="004A2C4F">
        <w:fldChar w:fldCharType="end"/>
      </w:r>
      <w:r w:rsidR="00374CA2" w:rsidRPr="004A2C4F">
        <w:t xml:space="preserve"> asked him to remain silent on everything he agreed on.   Therefore, he </w:t>
      </w:r>
      <w:r w:rsidR="002C40AF" w:rsidRPr="004A2C4F">
        <w:t>agrees</w:t>
      </w:r>
      <w:r w:rsidR="00374CA2" w:rsidRPr="004A2C4F">
        <w:t xml:space="preserve"> that he is entirely without jurisdiction, which was why he dismissed the motion in that case.</w:t>
      </w:r>
    </w:p>
    <w:p w:rsidR="008D679C" w:rsidRPr="004A2C4F" w:rsidRDefault="0078722A" w:rsidP="0082179A">
      <w:pPr>
        <w:pStyle w:val="Heading1"/>
      </w:pPr>
      <w:bookmarkStart w:id="23" w:name="_Toc169741736"/>
      <w:r w:rsidRPr="004A2C4F">
        <w:t>U</w:t>
      </w:r>
      <w:r w:rsidR="0082179A" w:rsidRPr="004A2C4F">
        <w:t>NLAWFUL ACTS OF TREACHERY BY PLAINTIFF TO DATE</w:t>
      </w:r>
      <w:bookmarkEnd w:id="23"/>
    </w:p>
    <w:p w:rsidR="008D679C" w:rsidRPr="004A2C4F" w:rsidRDefault="0078722A" w:rsidP="0077588E">
      <w:pPr>
        <w:pStyle w:val="BlockLeft0"/>
        <w:spacing w:after="240"/>
      </w:pPr>
      <w:r w:rsidRPr="004A2C4F">
        <w:t xml:space="preserve">This section summarizes unlawful and/criminal criminal acts of treachery by the </w:t>
      </w:r>
      <w:r w:rsidR="00695105" w:rsidRPr="004A2C4F">
        <w:t>Appellee</w:t>
      </w:r>
      <w:r w:rsidRPr="004A2C4F">
        <w:t xml:space="preserve"> to date:</w:t>
      </w:r>
    </w:p>
    <w:p w:rsidR="0078722A" w:rsidRPr="004A2C4F" w:rsidRDefault="004C379B" w:rsidP="004C379B">
      <w:pPr>
        <w:pStyle w:val="Singleleft"/>
        <w:numPr>
          <w:ilvl w:val="0"/>
          <w:numId w:val="16"/>
        </w:numPr>
      </w:pPr>
      <w:r w:rsidRPr="004A2C4F">
        <w:t>The first meeting with the Plaintiff over alleged “tax shelters” was in the IRS offices at 880 Front Street; San Diego, CA on July 10, 2003.  At this meeting, Appellant offered to spend a week with the IRS in their offices going over everything they thought was false and offering proof to support their allegations:</w:t>
      </w:r>
    </w:p>
    <w:p w:rsidR="004C379B" w:rsidRPr="004A2C4F" w:rsidRDefault="004C379B" w:rsidP="004C379B">
      <w:pPr>
        <w:pStyle w:val="Singleleft"/>
        <w:numPr>
          <w:ilvl w:val="1"/>
          <w:numId w:val="16"/>
        </w:numPr>
      </w:pPr>
      <w:r w:rsidRPr="004A2C4F">
        <w:t>They turned down the offer</w:t>
      </w:r>
      <w:r w:rsidR="00C5534D" w:rsidRPr="004A2C4F">
        <w:t xml:space="preserve"> to correct what they thought was wrong</w:t>
      </w:r>
      <w:r w:rsidRPr="004A2C4F">
        <w:t>.</w:t>
      </w:r>
    </w:p>
    <w:p w:rsidR="004C379B" w:rsidRPr="004A2C4F" w:rsidRDefault="004C379B" w:rsidP="004C379B">
      <w:pPr>
        <w:pStyle w:val="Singleleft"/>
        <w:numPr>
          <w:ilvl w:val="1"/>
          <w:numId w:val="16"/>
        </w:numPr>
      </w:pPr>
      <w:r w:rsidRPr="004A2C4F">
        <w:t>They refused to answer questions about what they thought was wrong.</w:t>
      </w:r>
    </w:p>
    <w:p w:rsidR="00C5534D" w:rsidRPr="004A2C4F" w:rsidRDefault="00C5534D" w:rsidP="00794AF6">
      <w:pPr>
        <w:pStyle w:val="Singleleft"/>
        <w:numPr>
          <w:ilvl w:val="1"/>
          <w:numId w:val="16"/>
        </w:numPr>
      </w:pPr>
      <w:r w:rsidRPr="004A2C4F">
        <w:t>They refused to provide court-admissible evidence to justify their beliefs</w:t>
      </w:r>
      <w:r w:rsidR="00794AF6" w:rsidRPr="004A2C4F">
        <w:t>.</w:t>
      </w:r>
    </w:p>
    <w:p w:rsidR="00747D2D" w:rsidRPr="004A2C4F" w:rsidRDefault="00747D2D" w:rsidP="00794AF6">
      <w:pPr>
        <w:pStyle w:val="Singleleft"/>
        <w:numPr>
          <w:ilvl w:val="1"/>
          <w:numId w:val="16"/>
        </w:numPr>
      </w:pPr>
      <w:r w:rsidRPr="004A2C4F">
        <w:t>History of the meeting is documented at:</w:t>
      </w:r>
    </w:p>
    <w:p w:rsidR="00747D2D" w:rsidRPr="004A2C4F" w:rsidRDefault="00747D2D" w:rsidP="00747D2D">
      <w:pPr>
        <w:pStyle w:val="Singleleft"/>
        <w:ind w:left="720"/>
      </w:pPr>
      <w:hyperlink r:id="rId109" w:history="1">
        <w:r w:rsidRPr="004A2C4F">
          <w:rPr>
            <w:rStyle w:val="Hyperlink"/>
          </w:rPr>
          <w:t>http://famguardian.org/Subjects/Taxes/News/CHUnderAttack-030710.htm</w:t>
        </w:r>
      </w:hyperlink>
    </w:p>
    <w:p w:rsidR="004E27B9" w:rsidRPr="004A2C4F" w:rsidRDefault="004E27B9" w:rsidP="004E27B9">
      <w:pPr>
        <w:pStyle w:val="Singleleft"/>
        <w:numPr>
          <w:ilvl w:val="1"/>
          <w:numId w:val="16"/>
        </w:numPr>
      </w:pPr>
      <w:r w:rsidRPr="004A2C4F">
        <w:t xml:space="preserve">Facts surrounding the meeting are found in Answer, </w:t>
      </w:r>
      <w:r w:rsidR="005F7BB4">
        <w:t>DOC.</w:t>
      </w:r>
      <w:r w:rsidRPr="004A2C4F">
        <w:t xml:space="preserve"> 05, Section 8, para. 11 et seq.</w:t>
      </w:r>
      <w:r w:rsidRPr="004A2C4F">
        <w:fldChar w:fldCharType="begin"/>
      </w:r>
      <w:r w:rsidRPr="004A2C4F">
        <w:instrText xml:space="preserve"> TA \l "Answer, </w:instrText>
      </w:r>
      <w:r w:rsidR="005F7BB4">
        <w:instrText>DOC.</w:instrText>
      </w:r>
      <w:r w:rsidRPr="004A2C4F">
        <w:instrText xml:space="preserve"> 05, Section 8, para. 11 et seq." \s "Answer, </w:instrText>
      </w:r>
      <w:r w:rsidR="005F7BB4">
        <w:instrText>DOC.</w:instrText>
      </w:r>
      <w:r w:rsidRPr="004A2C4F">
        <w:instrText xml:space="preserve"> 05, Section 8, para. 11 et seq." \c 3 </w:instrText>
      </w:r>
      <w:r w:rsidRPr="004A2C4F">
        <w:fldChar w:fldCharType="end"/>
      </w:r>
    </w:p>
    <w:p w:rsidR="0059358F" w:rsidRPr="004A2C4F" w:rsidRDefault="0059358F" w:rsidP="00511A2E">
      <w:pPr>
        <w:pStyle w:val="Singleleft"/>
        <w:numPr>
          <w:ilvl w:val="0"/>
          <w:numId w:val="16"/>
        </w:numPr>
      </w:pPr>
      <w:r w:rsidRPr="004A2C4F">
        <w:t>At no time up until the Complaint was filed did the IRS ever meet with the Appellant and explain what they thought was false and produce evidence upon which they believe it was false.</w:t>
      </w:r>
      <w:r w:rsidR="00FF3EF1" w:rsidRPr="004A2C4F">
        <w:t xml:space="preserve">  This meant that they violated the mandatory requirement to exhaust their administrative remedies.  This issue was raised in Opp. Mot. For Summary Judgment, </w:t>
      </w:r>
      <w:r w:rsidR="005F7BB4">
        <w:t>DOC.</w:t>
      </w:r>
      <w:r w:rsidR="00FF3EF1" w:rsidRPr="004A2C4F">
        <w:t xml:space="preserve"> 72, Mem. Law, Section 4.4</w:t>
      </w:r>
      <w:r w:rsidR="00976FFB" w:rsidRPr="004A2C4F">
        <w:fldChar w:fldCharType="begin"/>
      </w:r>
      <w:r w:rsidR="00976FFB" w:rsidRPr="004A2C4F">
        <w:instrText xml:space="preserve"> TA \l "Opp. Mot. For Summary Judgment, </w:instrText>
      </w:r>
      <w:r w:rsidR="005F7BB4">
        <w:instrText>DOC.</w:instrText>
      </w:r>
      <w:r w:rsidR="00976FFB" w:rsidRPr="004A2C4F">
        <w:instrText xml:space="preserve"> 72, Mem. Law, Section 4.4" \s "Opp. Mot. For Summary Judgment, </w:instrText>
      </w:r>
      <w:r w:rsidR="005F7BB4">
        <w:instrText>DOC.</w:instrText>
      </w:r>
      <w:r w:rsidR="00976FFB" w:rsidRPr="004A2C4F">
        <w:instrText xml:space="preserve"> 72, Mem. Law, Section 4.4" \c 3 </w:instrText>
      </w:r>
      <w:r w:rsidR="00976FFB" w:rsidRPr="004A2C4F">
        <w:fldChar w:fldCharType="end"/>
      </w:r>
      <w:r w:rsidR="00FF3EF1" w:rsidRPr="004A2C4F">
        <w:t xml:space="preserve">.  Court refused to enforce this requirement upon the </w:t>
      </w:r>
      <w:r w:rsidR="00FF3EF1" w:rsidRPr="004A2C4F">
        <w:lastRenderedPageBreak/>
        <w:t>government and refused to explain how it could exempt the government from exh</w:t>
      </w:r>
      <w:r w:rsidR="00976FFB" w:rsidRPr="004A2C4F">
        <w:t>austing administrative remedies without also violating the requirement for equal protection.</w:t>
      </w:r>
    </w:p>
    <w:p w:rsidR="00437CA0" w:rsidRPr="004A2C4F" w:rsidRDefault="00437CA0" w:rsidP="00462662">
      <w:pPr>
        <w:pStyle w:val="Singleleft"/>
        <w:numPr>
          <w:ilvl w:val="0"/>
          <w:numId w:val="16"/>
        </w:numPr>
      </w:pPr>
      <w:r w:rsidRPr="004A2C4F">
        <w:t xml:space="preserve">Appellee counsel Shoemaker </w:t>
      </w:r>
      <w:r w:rsidR="00697D5D">
        <w:t xml:space="preserve">illegally </w:t>
      </w:r>
      <w:r w:rsidRPr="004A2C4F">
        <w:t xml:space="preserve">tampered with </w:t>
      </w:r>
      <w:r w:rsidR="00462662">
        <w:t>w</w:t>
      </w:r>
      <w:r w:rsidRPr="004A2C4F">
        <w:t xml:space="preserve">itness John Wright by violating an agreement to sign his receipt and by destroying evidence at the deposition of Wright held on Nov. 9, 2005 in </w:t>
      </w:r>
      <w:smartTag w:uri="urn:schemas-microsoft-com:office:smarttags" w:element="place">
        <w:smartTag w:uri="urn:schemas-microsoft-com:office:smarttags" w:element="City">
          <w:r w:rsidRPr="004A2C4F">
            <w:t>Los Angeles</w:t>
          </w:r>
        </w:smartTag>
      </w:smartTag>
      <w:r w:rsidRPr="004A2C4F">
        <w:t>, according to Wright.</w:t>
      </w:r>
    </w:p>
    <w:p w:rsidR="00DF3C7D" w:rsidRPr="004A2C4F" w:rsidRDefault="00DF3C7D" w:rsidP="00524D1D">
      <w:pPr>
        <w:pStyle w:val="Singleleft"/>
        <w:numPr>
          <w:ilvl w:val="0"/>
          <w:numId w:val="16"/>
        </w:numPr>
      </w:pPr>
      <w:r w:rsidRPr="004A2C4F">
        <w:t xml:space="preserve">Appellee </w:t>
      </w:r>
      <w:r w:rsidR="00524D1D" w:rsidRPr="004A2C4F">
        <w:t>w</w:t>
      </w:r>
      <w:r w:rsidRPr="004A2C4F">
        <w:t xml:space="preserve">itnesses David Gordon and Barbara Cantrell </w:t>
      </w:r>
      <w:r w:rsidR="00317A99" w:rsidRPr="004A2C4F">
        <w:t xml:space="preserve">and Appellee Counsel Shoemaker </w:t>
      </w:r>
      <w:r w:rsidRPr="004A2C4F">
        <w:t>refused to obey the SEDM Member Agreement</w:t>
      </w:r>
      <w:r w:rsidR="00763668" w:rsidRPr="004A2C4F">
        <w:fldChar w:fldCharType="begin"/>
      </w:r>
      <w:r w:rsidR="00763668" w:rsidRPr="004A2C4F">
        <w:instrText xml:space="preserve"> TA \s "SEDM Member Agreement" </w:instrText>
      </w:r>
      <w:r w:rsidR="00763668" w:rsidRPr="004A2C4F">
        <w:fldChar w:fldCharType="end"/>
      </w:r>
      <w:r w:rsidRPr="004A2C4F">
        <w:t xml:space="preserve"> which they made themselves mandatorily subject to at the time they obtained </w:t>
      </w:r>
      <w:r w:rsidR="00317A99" w:rsidRPr="004A2C4F">
        <w:t xml:space="preserve">LICENSED </w:t>
      </w:r>
      <w:r w:rsidRPr="004A2C4F">
        <w:t xml:space="preserve">evidence they submitted attached to the </w:t>
      </w:r>
      <w:r w:rsidR="003D4455" w:rsidRPr="004A2C4F">
        <w:t xml:space="preserve">Appellee </w:t>
      </w:r>
      <w:r w:rsidRPr="004A2C4F">
        <w:t>Motion for Summary Judgment</w:t>
      </w:r>
      <w:r w:rsidR="00317A99" w:rsidRPr="004A2C4F">
        <w:t xml:space="preserve">, </w:t>
      </w:r>
      <w:r w:rsidR="005F7BB4">
        <w:t>DOC.</w:t>
      </w:r>
      <w:r w:rsidR="00FF309E" w:rsidRPr="004A2C4F">
        <w:t xml:space="preserve"> </w:t>
      </w:r>
      <w:r w:rsidR="00317A99" w:rsidRPr="004A2C4F">
        <w:t>67 and 68</w:t>
      </w:r>
      <w:r w:rsidR="00074F7F" w:rsidRPr="004A2C4F">
        <w:fldChar w:fldCharType="begin"/>
      </w:r>
      <w:r w:rsidR="00074F7F" w:rsidRPr="004A2C4F">
        <w:instrText xml:space="preserve"> TA \s "Motion for Summary Judgment, </w:instrText>
      </w:r>
      <w:r w:rsidR="005F7BB4">
        <w:instrText>DOC.</w:instrText>
      </w:r>
      <w:r w:rsidR="00FF309E" w:rsidRPr="004A2C4F">
        <w:instrText xml:space="preserve"> </w:instrText>
      </w:r>
      <w:r w:rsidR="00074F7F" w:rsidRPr="004A2C4F">
        <w:instrText xml:space="preserve">67 and 68" </w:instrText>
      </w:r>
      <w:r w:rsidR="00074F7F" w:rsidRPr="004A2C4F">
        <w:fldChar w:fldCharType="end"/>
      </w:r>
      <w:r w:rsidRPr="004A2C4F">
        <w:t>.</w:t>
      </w:r>
      <w:r w:rsidR="00317A99" w:rsidRPr="004A2C4F">
        <w:t xml:space="preserve">  </w:t>
      </w:r>
      <w:r w:rsidR="002F1F1D" w:rsidRPr="004A2C4F">
        <w:t xml:space="preserve">The Agreement is attached to </w:t>
      </w:r>
      <w:r w:rsidR="005F7BB4">
        <w:t>DOC.</w:t>
      </w:r>
      <w:r w:rsidR="002F1F1D" w:rsidRPr="004A2C4F">
        <w:t xml:space="preserve"> 72 as Exhibit 4.  </w:t>
      </w:r>
      <w:r w:rsidR="00317A99" w:rsidRPr="004A2C4F">
        <w:t>That agreement required, among many other things, that:</w:t>
      </w:r>
    </w:p>
    <w:p w:rsidR="00317A99" w:rsidRPr="004A2C4F" w:rsidRDefault="00317A99" w:rsidP="00125429">
      <w:pPr>
        <w:pStyle w:val="Singleleft"/>
        <w:numPr>
          <w:ilvl w:val="1"/>
          <w:numId w:val="16"/>
        </w:numPr>
      </w:pPr>
      <w:r w:rsidRPr="004A2C4F">
        <w:t>The</w:t>
      </w:r>
      <w:r w:rsidR="00125429" w:rsidRPr="004A2C4F">
        <w:t xml:space="preserve"> government’s witnesses </w:t>
      </w:r>
      <w:r w:rsidRPr="004A2C4F">
        <w:t>become the Substitute Defendant and dismiss the Appellant.</w:t>
      </w:r>
    </w:p>
    <w:p w:rsidR="00317A99" w:rsidRPr="004A2C4F" w:rsidRDefault="00317A99" w:rsidP="00125429">
      <w:pPr>
        <w:pStyle w:val="Singleleft"/>
        <w:numPr>
          <w:ilvl w:val="1"/>
          <w:numId w:val="16"/>
        </w:numPr>
      </w:pPr>
      <w:r w:rsidRPr="004A2C4F">
        <w:t>The</w:t>
      </w:r>
      <w:r w:rsidR="00125429" w:rsidRPr="004A2C4F">
        <w:t xml:space="preserve">y </w:t>
      </w:r>
      <w:r w:rsidRPr="004A2C4F">
        <w:t>pay large monetary penalties for acting as witnesses against Appellant.</w:t>
      </w:r>
    </w:p>
    <w:p w:rsidR="00317A99" w:rsidRPr="004A2C4F" w:rsidRDefault="00317A99" w:rsidP="00317A99">
      <w:pPr>
        <w:pStyle w:val="Singleleft"/>
        <w:numPr>
          <w:ilvl w:val="1"/>
          <w:numId w:val="16"/>
        </w:numPr>
      </w:pPr>
      <w:r w:rsidRPr="004A2C4F">
        <w:t xml:space="preserve">They become the </w:t>
      </w:r>
      <w:r w:rsidR="003D4455" w:rsidRPr="004A2C4F">
        <w:t xml:space="preserve">PRIVATE </w:t>
      </w:r>
      <w:r w:rsidRPr="004A2C4F">
        <w:t xml:space="preserve">Plaintiff as private individuals and NOT as agents for the </w:t>
      </w:r>
      <w:smartTag w:uri="urn:schemas-microsoft-com:office:smarttags" w:element="place">
        <w:smartTag w:uri="urn:schemas-microsoft-com:office:smarttags" w:element="country-region">
          <w:r w:rsidRPr="004A2C4F">
            <w:t>United States</w:t>
          </w:r>
        </w:smartTag>
      </w:smartTag>
      <w:r w:rsidRPr="004A2C4F">
        <w:t xml:space="preserve">.  This includes Appellee counsel Shoemaker, who also admitted </w:t>
      </w:r>
      <w:r w:rsidR="003D4455" w:rsidRPr="004A2C4F">
        <w:t>to obtaining licensed, privileged materials at the Deposition of Appellant held 30NOV2005.</w:t>
      </w:r>
    </w:p>
    <w:p w:rsidR="004C379B" w:rsidRPr="004A2C4F" w:rsidRDefault="00263BA5" w:rsidP="00862852">
      <w:pPr>
        <w:pStyle w:val="Singleleft"/>
        <w:numPr>
          <w:ilvl w:val="0"/>
          <w:numId w:val="16"/>
        </w:numPr>
      </w:pPr>
      <w:r w:rsidRPr="004A2C4F">
        <w:t xml:space="preserve">Criminal Complaint was filed by Appellant against </w:t>
      </w:r>
      <w:r w:rsidR="00862852" w:rsidRPr="004A2C4F">
        <w:t>Appellee Counsel Shoemaker and Appellee witness David Gordon</w:t>
      </w:r>
      <w:r w:rsidRPr="004A2C4F">
        <w:t xml:space="preserve">.  Copy is included attached to </w:t>
      </w:r>
      <w:r w:rsidR="005F7BB4">
        <w:t>DOC.</w:t>
      </w:r>
      <w:r w:rsidR="00FF309E" w:rsidRPr="004A2C4F">
        <w:t xml:space="preserve"> </w:t>
      </w:r>
      <w:r w:rsidRPr="004A2C4F">
        <w:t>95 as Exhibit 1</w:t>
      </w:r>
      <w:r w:rsidRPr="004A2C4F">
        <w:fldChar w:fldCharType="begin"/>
      </w:r>
      <w:r w:rsidRPr="004A2C4F">
        <w:instrText xml:space="preserve"> TA \l "</w:instrText>
      </w:r>
      <w:r w:rsidR="005F7BB4">
        <w:instrText>DOC.</w:instrText>
      </w:r>
      <w:r w:rsidR="00FF309E" w:rsidRPr="004A2C4F">
        <w:instrText xml:space="preserve"> </w:instrText>
      </w:r>
      <w:r w:rsidRPr="004A2C4F">
        <w:instrText>95, Exhibit 1" \s "</w:instrText>
      </w:r>
      <w:r w:rsidR="005F7BB4">
        <w:instrText>DOC.</w:instrText>
      </w:r>
      <w:r w:rsidR="00FF309E" w:rsidRPr="004A2C4F">
        <w:instrText xml:space="preserve"> </w:instrText>
      </w:r>
      <w:r w:rsidRPr="004A2C4F">
        <w:instrText xml:space="preserve">95, Exhibit 1" \c 3 </w:instrText>
      </w:r>
      <w:r w:rsidRPr="004A2C4F">
        <w:fldChar w:fldCharType="end"/>
      </w:r>
      <w:r w:rsidRPr="004A2C4F">
        <w:t xml:space="preserve"> for Court’s perjury, witness tampering, and conspiracy against rights.</w:t>
      </w:r>
    </w:p>
    <w:p w:rsidR="00EF1841" w:rsidRPr="004A2C4F" w:rsidRDefault="003A320E" w:rsidP="00764ED3">
      <w:pPr>
        <w:pStyle w:val="Singleleft"/>
        <w:numPr>
          <w:ilvl w:val="0"/>
          <w:numId w:val="16"/>
        </w:numPr>
      </w:pPr>
      <w:r w:rsidRPr="004A2C4F">
        <w:t>Appellee</w:t>
      </w:r>
      <w:r w:rsidR="00EF1841" w:rsidRPr="004A2C4F">
        <w:t xml:space="preserve"> continues to falsely insist that I have interfered with discovery when </w:t>
      </w:r>
      <w:r w:rsidR="00764ED3" w:rsidRPr="004A2C4F">
        <w:t>HE</w:t>
      </w:r>
      <w:r w:rsidR="00EF1841" w:rsidRPr="004A2C4F">
        <w:t xml:space="preserve"> in fact is one interfering</w:t>
      </w:r>
      <w:r w:rsidR="00153A97" w:rsidRPr="004A2C4F">
        <w:t xml:space="preserve"> and obstructing justice in the process</w:t>
      </w:r>
      <w:r w:rsidR="00EF1841" w:rsidRPr="004A2C4F">
        <w:t>:</w:t>
      </w:r>
    </w:p>
    <w:p w:rsidR="00EF1841" w:rsidRPr="004A2C4F" w:rsidRDefault="00EF1841" w:rsidP="00462662">
      <w:pPr>
        <w:pStyle w:val="Singleleft"/>
        <w:numPr>
          <w:ilvl w:val="1"/>
          <w:numId w:val="16"/>
        </w:numPr>
      </w:pPr>
      <w:r w:rsidRPr="004A2C4F">
        <w:t xml:space="preserve">Appellant </w:t>
      </w:r>
      <w:r w:rsidR="00462662">
        <w:t xml:space="preserve">showed up </w:t>
      </w:r>
      <w:r w:rsidRPr="004A2C4F">
        <w:t xml:space="preserve">at the deposition held on 30NOV2005 and answered all questions asked, and properly asserted all </w:t>
      </w:r>
      <w:r w:rsidR="003A320E" w:rsidRPr="004A2C4F">
        <w:t>Constitutional</w:t>
      </w:r>
      <w:r w:rsidRPr="004A2C4F">
        <w:t xml:space="preserve"> privileges.  The transcript is attached to </w:t>
      </w:r>
      <w:r w:rsidR="005F7BB4">
        <w:t>DOC.</w:t>
      </w:r>
      <w:r w:rsidRPr="004A2C4F">
        <w:t xml:space="preserve"> 72.</w:t>
      </w:r>
      <w:r w:rsidR="001461AE" w:rsidRPr="004A2C4F">
        <w:fldChar w:fldCharType="begin"/>
      </w:r>
      <w:r w:rsidR="001461AE" w:rsidRPr="004A2C4F">
        <w:instrText xml:space="preserve"> TA \l "</w:instrText>
      </w:r>
      <w:r w:rsidR="005F7BB4">
        <w:instrText>DOC.</w:instrText>
      </w:r>
      <w:r w:rsidR="001461AE" w:rsidRPr="004A2C4F">
        <w:instrText xml:space="preserve"> 72, Exhibit 10" \s "</w:instrText>
      </w:r>
      <w:r w:rsidR="005F7BB4">
        <w:instrText>DOC.</w:instrText>
      </w:r>
      <w:r w:rsidR="001461AE" w:rsidRPr="004A2C4F">
        <w:instrText xml:space="preserve"> 72, Exhibit 10" \c 3 </w:instrText>
      </w:r>
      <w:r w:rsidR="001461AE" w:rsidRPr="004A2C4F">
        <w:fldChar w:fldCharType="end"/>
      </w:r>
      <w:r w:rsidRPr="004A2C4F">
        <w:t xml:space="preserve"> as Exhibit 10.</w:t>
      </w:r>
    </w:p>
    <w:p w:rsidR="00EF1841" w:rsidRPr="004A2C4F" w:rsidRDefault="00EF1841" w:rsidP="00EF1841">
      <w:pPr>
        <w:pStyle w:val="Singleleft"/>
        <w:numPr>
          <w:ilvl w:val="1"/>
          <w:numId w:val="16"/>
        </w:numPr>
      </w:pPr>
      <w:r w:rsidRPr="004A2C4F">
        <w:t xml:space="preserve">After the 30NOV2005 deposition, Appellant contacted the Appellee and offered to answer an unlimited number of written interrogatories and indicated that he was going to send a written response to the deposition questions asked on 30NOV2005.  The Appellee refused to provide any additional questions to add to the Amplified Deposition Transcript and thereby waived his right to additional </w:t>
      </w:r>
      <w:r w:rsidR="003A320E" w:rsidRPr="004A2C4F">
        <w:t>questions</w:t>
      </w:r>
      <w:r w:rsidRPr="004A2C4F">
        <w:t>.</w:t>
      </w:r>
    </w:p>
    <w:p w:rsidR="00EF1841" w:rsidRPr="004A2C4F" w:rsidRDefault="00EF1841" w:rsidP="009D30BA">
      <w:pPr>
        <w:pStyle w:val="Singleleft"/>
        <w:numPr>
          <w:ilvl w:val="1"/>
          <w:numId w:val="16"/>
        </w:numPr>
      </w:pPr>
      <w:r w:rsidRPr="004A2C4F">
        <w:t xml:space="preserve">Subsequent to the 30NOV2005 deposition, Appellant provided an Amplified Deposition Transcript mailed on 2/17/2006 containing over 700 pages of amplified answers to the questions asked at the deposition.  It was signed under </w:t>
      </w:r>
      <w:r w:rsidR="003A320E" w:rsidRPr="004A2C4F">
        <w:t>penalty</w:t>
      </w:r>
      <w:r w:rsidRPr="004A2C4F">
        <w:t xml:space="preserve"> of perjury.  This transcript is also attached as Exhibit 10 to </w:t>
      </w:r>
      <w:r w:rsidR="005F7BB4">
        <w:t>DOC.</w:t>
      </w:r>
      <w:r w:rsidRPr="004A2C4F">
        <w:t xml:space="preserve"> 72</w:t>
      </w:r>
      <w:r w:rsidR="001461AE" w:rsidRPr="004A2C4F">
        <w:fldChar w:fldCharType="begin"/>
      </w:r>
      <w:r w:rsidR="001461AE" w:rsidRPr="004A2C4F">
        <w:instrText xml:space="preserve"> TA \l "</w:instrText>
      </w:r>
      <w:r w:rsidR="005F7BB4">
        <w:instrText>DOC.</w:instrText>
      </w:r>
      <w:r w:rsidR="001461AE" w:rsidRPr="004A2C4F">
        <w:instrText xml:space="preserve"> 72, Exhibit 10" \s "</w:instrText>
      </w:r>
      <w:r w:rsidR="005F7BB4">
        <w:instrText>DOC.</w:instrText>
      </w:r>
      <w:r w:rsidR="001461AE" w:rsidRPr="004A2C4F">
        <w:instrText xml:space="preserve"> 72, Exhibit 10" \c 3 </w:instrText>
      </w:r>
      <w:r w:rsidR="001461AE" w:rsidRPr="004A2C4F">
        <w:fldChar w:fldCharType="end"/>
      </w:r>
      <w:r w:rsidRPr="004A2C4F">
        <w:t xml:space="preserve">.  The judge refused to admit or consider either the Amplified Deposition Transcript or the original 30NOV2005, </w:t>
      </w:r>
      <w:r w:rsidR="003A320E" w:rsidRPr="004A2C4F">
        <w:t>apparently</w:t>
      </w:r>
      <w:r w:rsidRPr="004A2C4F">
        <w:t xml:space="preserve"> because he didn’t like the answers.</w:t>
      </w:r>
      <w:r w:rsidR="00115258" w:rsidRPr="004A2C4F">
        <w:t xml:space="preserve">  Subsequently, the Magistrate even ordered an additional deposition at the Appellant’s expense, and which the Appellee never even asked for</w:t>
      </w:r>
      <w:r w:rsidR="009D30BA" w:rsidRPr="004A2C4F">
        <w:t>, thus prejudicing the discovery of the Appellant, who could not afford it</w:t>
      </w:r>
      <w:r w:rsidR="00462662">
        <w:t xml:space="preserve"> and would not be able to afford his own deposition if he paid it</w:t>
      </w:r>
      <w:r w:rsidR="009D30BA" w:rsidRPr="004A2C4F">
        <w:t>.</w:t>
      </w:r>
    </w:p>
    <w:p w:rsidR="009D30BA" w:rsidRPr="004A2C4F" w:rsidRDefault="009D30BA" w:rsidP="009D30BA">
      <w:pPr>
        <w:pStyle w:val="Singleleft"/>
        <w:numPr>
          <w:ilvl w:val="1"/>
          <w:numId w:val="16"/>
        </w:numPr>
      </w:pPr>
      <w:r w:rsidRPr="004A2C4F">
        <w:t>In response to the second deposition requested by the Magistrate, Appellant indicated that he would answer an unlimited number of written interrogatories as authorized by F.R.Civ.P. 31</w:t>
      </w:r>
      <w:r w:rsidR="008A7E0A" w:rsidRPr="004A2C4F">
        <w:fldChar w:fldCharType="begin"/>
      </w:r>
      <w:r w:rsidR="008A7E0A" w:rsidRPr="004A2C4F">
        <w:instrText xml:space="preserve"> TA \l "F.R.Civ.P. 31" \s "F.R.Civ.P. 31" \c 3 </w:instrText>
      </w:r>
      <w:r w:rsidR="008A7E0A" w:rsidRPr="004A2C4F">
        <w:fldChar w:fldCharType="end"/>
      </w:r>
      <w:r w:rsidRPr="004A2C4F">
        <w:t xml:space="preserve">.  He asserted that it was his right to answer in writing rather than orally, because he didn’t want to commit subornation of perjury by leaving out definitions for all his words and amplifying information in order to prevent the </w:t>
      </w:r>
      <w:r w:rsidR="008A7E0A" w:rsidRPr="004A2C4F">
        <w:t>Appellee from trying to manufacture prejudicial and unconstitutional presumptions out of his terse oral answers</w:t>
      </w:r>
      <w:r w:rsidR="00764ED3" w:rsidRPr="004A2C4F">
        <w:t xml:space="preserve"> and also prevent him for saying certain things</w:t>
      </w:r>
      <w:r w:rsidR="008A7E0A" w:rsidRPr="004A2C4F">
        <w:t>.</w:t>
      </w:r>
      <w:r w:rsidR="00764ED3" w:rsidRPr="004A2C4F">
        <w:t xml:space="preserve">  This was necessary because the Appellee kept interrupting his answers at the 30NOV2005 deposition and thereby prevented the WHOLE truth from getting into the record and causing criminal subornation of perjury.</w:t>
      </w:r>
    </w:p>
    <w:p w:rsidR="008D679C" w:rsidRPr="004A2C4F" w:rsidRDefault="0078722A" w:rsidP="0082179A">
      <w:pPr>
        <w:pStyle w:val="Heading1"/>
      </w:pPr>
      <w:bookmarkStart w:id="24" w:name="_Ref168834591"/>
      <w:bookmarkStart w:id="25" w:name="_Toc169741737"/>
      <w:r w:rsidRPr="004A2C4F">
        <w:t>U</w:t>
      </w:r>
      <w:r w:rsidR="0082179A" w:rsidRPr="004A2C4F">
        <w:t xml:space="preserve">NLAWFUL ACTS OF TREACHERY OF </w:t>
      </w:r>
      <w:smartTag w:uri="urn:schemas-microsoft-com:office:smarttags" w:element="Street">
        <w:smartTag w:uri="urn:schemas-microsoft-com:office:smarttags" w:element="address">
          <w:r w:rsidR="0082179A" w:rsidRPr="004A2C4F">
            <w:t>LOWER COURT</w:t>
          </w:r>
        </w:smartTag>
      </w:smartTag>
      <w:r w:rsidR="0082179A" w:rsidRPr="004A2C4F">
        <w:t xml:space="preserve"> TO DATE</w:t>
      </w:r>
      <w:bookmarkEnd w:id="24"/>
      <w:bookmarkEnd w:id="25"/>
    </w:p>
    <w:p w:rsidR="008D679C" w:rsidRPr="004A2C4F" w:rsidRDefault="0078722A" w:rsidP="009B2318">
      <w:pPr>
        <w:pStyle w:val="BlockLeft0"/>
        <w:spacing w:after="240"/>
      </w:pPr>
      <w:r w:rsidRPr="004A2C4F">
        <w:t xml:space="preserve">This section summarizes unlawful and/criminal criminal acts of treachery by the </w:t>
      </w:r>
      <w:r w:rsidR="009B2318" w:rsidRPr="004A2C4F">
        <w:t xml:space="preserve">justice Lorenz of the USDC </w:t>
      </w:r>
      <w:r w:rsidRPr="004A2C4F">
        <w:t>to date:</w:t>
      </w:r>
    </w:p>
    <w:p w:rsidR="00052EE6" w:rsidRPr="004A2C4F" w:rsidRDefault="00052EE6" w:rsidP="0078722A">
      <w:pPr>
        <w:pStyle w:val="Singleleft"/>
        <w:numPr>
          <w:ilvl w:val="0"/>
          <w:numId w:val="15"/>
        </w:numPr>
      </w:pPr>
      <w:r w:rsidRPr="004A2C4F">
        <w:t>Committed Perjury in both orders issued:</w:t>
      </w:r>
    </w:p>
    <w:p w:rsidR="0078722A" w:rsidRPr="004A2C4F" w:rsidRDefault="009B2318" w:rsidP="00263130">
      <w:pPr>
        <w:pStyle w:val="Singleleft"/>
        <w:numPr>
          <w:ilvl w:val="1"/>
          <w:numId w:val="15"/>
        </w:numPr>
      </w:pPr>
      <w:r w:rsidRPr="004A2C4F">
        <w:t>P</w:t>
      </w:r>
      <w:r w:rsidR="004C379B" w:rsidRPr="004A2C4F">
        <w:t xml:space="preserve">erjured first Order, </w:t>
      </w:r>
      <w:r w:rsidR="005F7BB4">
        <w:t>DOC.</w:t>
      </w:r>
      <w:r w:rsidR="00263130" w:rsidRPr="004A2C4F">
        <w:t xml:space="preserve"> 91, p. 17, lines 20-21</w:t>
      </w:r>
      <w:r w:rsidR="00263130" w:rsidRPr="004A2C4F">
        <w:fldChar w:fldCharType="begin"/>
      </w:r>
      <w:r w:rsidR="00263130" w:rsidRPr="004A2C4F">
        <w:instrText xml:space="preserve"> TA \l "</w:instrText>
      </w:r>
      <w:r w:rsidR="005F7BB4">
        <w:instrText>DOC.</w:instrText>
      </w:r>
      <w:r w:rsidR="00263130" w:rsidRPr="004A2C4F">
        <w:instrText xml:space="preserve"> 91, p. 17, lines 20-21" \s "</w:instrText>
      </w:r>
      <w:r w:rsidR="005F7BB4">
        <w:instrText>DOC.</w:instrText>
      </w:r>
      <w:r w:rsidR="00263130" w:rsidRPr="004A2C4F">
        <w:instrText xml:space="preserve"> 91, p. 17, lines 20-21" \c 3 </w:instrText>
      </w:r>
      <w:r w:rsidR="00263130" w:rsidRPr="004A2C4F">
        <w:fldChar w:fldCharType="end"/>
      </w:r>
      <w:r w:rsidR="00263130" w:rsidRPr="004A2C4F">
        <w:t>.</w:t>
      </w:r>
    </w:p>
    <w:p w:rsidR="004C379B" w:rsidRPr="004A2C4F" w:rsidRDefault="009B2318" w:rsidP="00263130">
      <w:pPr>
        <w:pStyle w:val="Singleleft"/>
        <w:numPr>
          <w:ilvl w:val="1"/>
          <w:numId w:val="15"/>
        </w:numPr>
      </w:pPr>
      <w:r w:rsidRPr="004A2C4F">
        <w:t>P</w:t>
      </w:r>
      <w:r w:rsidR="004C379B" w:rsidRPr="004A2C4F">
        <w:t xml:space="preserve">erjured </w:t>
      </w:r>
      <w:r w:rsidR="00E76F4D" w:rsidRPr="004A2C4F">
        <w:t>s</w:t>
      </w:r>
      <w:r w:rsidR="004C379B" w:rsidRPr="004A2C4F">
        <w:t xml:space="preserve">econd amended Order, </w:t>
      </w:r>
      <w:r w:rsidR="005F7BB4">
        <w:t>DOC.</w:t>
      </w:r>
      <w:r w:rsidR="00263130" w:rsidRPr="004A2C4F">
        <w:t xml:space="preserve"> 105, p. 20, lines 18-19</w:t>
      </w:r>
      <w:r w:rsidR="00263130" w:rsidRPr="004A2C4F">
        <w:fldChar w:fldCharType="begin"/>
      </w:r>
      <w:r w:rsidR="00263130" w:rsidRPr="004A2C4F">
        <w:instrText xml:space="preserve"> TA \l "</w:instrText>
      </w:r>
      <w:r w:rsidR="005F7BB4">
        <w:instrText>DOC.</w:instrText>
      </w:r>
      <w:r w:rsidR="00263130" w:rsidRPr="004A2C4F">
        <w:instrText xml:space="preserve"> 105, p. 20, lines 18-19" \s "</w:instrText>
      </w:r>
      <w:r w:rsidR="005F7BB4">
        <w:instrText>DOC.</w:instrText>
      </w:r>
      <w:r w:rsidR="00263130" w:rsidRPr="004A2C4F">
        <w:instrText xml:space="preserve"> 105, p. 20, lines 18-19" \c 3 </w:instrText>
      </w:r>
      <w:r w:rsidR="00263130" w:rsidRPr="004A2C4F">
        <w:fldChar w:fldCharType="end"/>
      </w:r>
      <w:r w:rsidR="00263130" w:rsidRPr="004A2C4F">
        <w:t>.</w:t>
      </w:r>
    </w:p>
    <w:p w:rsidR="00052EE6" w:rsidRPr="004A2C4F" w:rsidRDefault="00052EE6" w:rsidP="00263130">
      <w:pPr>
        <w:pStyle w:val="Singleleft"/>
        <w:numPr>
          <w:ilvl w:val="1"/>
          <w:numId w:val="15"/>
        </w:numPr>
      </w:pPr>
      <w:r w:rsidRPr="004A2C4F">
        <w:t xml:space="preserve">Perjury was pointed out in Petition to Amend, </w:t>
      </w:r>
      <w:r w:rsidR="005F7BB4">
        <w:t>DOC.</w:t>
      </w:r>
      <w:r w:rsidR="00FF309E" w:rsidRPr="004A2C4F">
        <w:t xml:space="preserve"> </w:t>
      </w:r>
      <w:r w:rsidRPr="004A2C4F">
        <w:t xml:space="preserve">93, 94, and 95 and Court was demanded to correct their willful perjury.  </w:t>
      </w:r>
      <w:r w:rsidR="00263130" w:rsidRPr="004A2C4F">
        <w:t xml:space="preserve">  It </w:t>
      </w:r>
      <w:r w:rsidRPr="004A2C4F">
        <w:t>refused.</w:t>
      </w:r>
      <w:r w:rsidR="00263130" w:rsidRPr="004A2C4F">
        <w:t xml:space="preserve">  See</w:t>
      </w:r>
    </w:p>
    <w:p w:rsidR="00263130" w:rsidRPr="004A2C4F" w:rsidRDefault="005F7BB4" w:rsidP="00C72280">
      <w:pPr>
        <w:pStyle w:val="Singleleft"/>
        <w:numPr>
          <w:ilvl w:val="2"/>
          <w:numId w:val="15"/>
        </w:numPr>
      </w:pPr>
      <w:r>
        <w:t>DOC.</w:t>
      </w:r>
      <w:r w:rsidR="00263130" w:rsidRPr="004A2C4F">
        <w:t xml:space="preserve"> 95, Section 3.1, p. 9, para. 5</w:t>
      </w:r>
      <w:r w:rsidR="00C72280" w:rsidRPr="004A2C4F">
        <w:fldChar w:fldCharType="begin"/>
      </w:r>
      <w:r w:rsidR="00C72280" w:rsidRPr="004A2C4F">
        <w:instrText xml:space="preserve"> TA \l "</w:instrText>
      </w:r>
      <w:r>
        <w:instrText>DOC.</w:instrText>
      </w:r>
      <w:r w:rsidR="00C72280" w:rsidRPr="004A2C4F">
        <w:instrText xml:space="preserve"> 95, Section 3.1, p. 9, para. 5" \s "</w:instrText>
      </w:r>
      <w:r>
        <w:instrText>DOC.</w:instrText>
      </w:r>
      <w:r w:rsidR="00C72280" w:rsidRPr="004A2C4F">
        <w:instrText xml:space="preserve"> 95, Section 3.1, p. 9, para. 5" \c 3 </w:instrText>
      </w:r>
      <w:r w:rsidR="00C72280" w:rsidRPr="004A2C4F">
        <w:fldChar w:fldCharType="end"/>
      </w:r>
      <w:r w:rsidR="00263130" w:rsidRPr="004A2C4F">
        <w:t>.</w:t>
      </w:r>
    </w:p>
    <w:p w:rsidR="00263130" w:rsidRPr="004A2C4F" w:rsidRDefault="005F7BB4" w:rsidP="00C72280">
      <w:pPr>
        <w:pStyle w:val="Singleleft"/>
        <w:numPr>
          <w:ilvl w:val="2"/>
          <w:numId w:val="15"/>
        </w:numPr>
      </w:pPr>
      <w:r>
        <w:t>DOC.</w:t>
      </w:r>
      <w:r w:rsidR="00263130" w:rsidRPr="004A2C4F">
        <w:t xml:space="preserve"> 72, Aff. Matl. Facts, Section 1.1.1</w:t>
      </w:r>
      <w:r w:rsidR="00C72280" w:rsidRPr="004A2C4F">
        <w:fldChar w:fldCharType="begin"/>
      </w:r>
      <w:r w:rsidR="00C72280" w:rsidRPr="004A2C4F">
        <w:instrText xml:space="preserve"> TA \l "</w:instrText>
      </w:r>
      <w:r>
        <w:instrText>DOC.</w:instrText>
      </w:r>
      <w:r w:rsidR="00C72280" w:rsidRPr="004A2C4F">
        <w:instrText xml:space="preserve"> 72, Aff. Matl. Facts, Section 1.1.1" \s "</w:instrText>
      </w:r>
      <w:r>
        <w:instrText>DOC.</w:instrText>
      </w:r>
      <w:r w:rsidR="00C72280" w:rsidRPr="004A2C4F">
        <w:instrText xml:space="preserve"> 72, Aff. Matl. Facts, Section 1.1.1" \c 3 </w:instrText>
      </w:r>
      <w:r w:rsidR="00C72280" w:rsidRPr="004A2C4F">
        <w:fldChar w:fldCharType="end"/>
      </w:r>
      <w:r w:rsidR="00263130" w:rsidRPr="004A2C4F">
        <w:t xml:space="preserve"> entitled “About Speech in Question”.</w:t>
      </w:r>
    </w:p>
    <w:p w:rsidR="00263130" w:rsidRPr="004A2C4F" w:rsidRDefault="005F7BB4" w:rsidP="00C72280">
      <w:pPr>
        <w:pStyle w:val="Singleleft"/>
        <w:numPr>
          <w:ilvl w:val="2"/>
          <w:numId w:val="15"/>
        </w:numPr>
      </w:pPr>
      <w:r>
        <w:lastRenderedPageBreak/>
        <w:t>DOC.</w:t>
      </w:r>
      <w:r w:rsidR="00263130" w:rsidRPr="004A2C4F">
        <w:t xml:space="preserve"> 72, Mem. Law, Section 4.9.1</w:t>
      </w:r>
      <w:r w:rsidR="00C72280" w:rsidRPr="004A2C4F">
        <w:fldChar w:fldCharType="begin"/>
      </w:r>
      <w:r w:rsidR="00C72280" w:rsidRPr="004A2C4F">
        <w:instrText xml:space="preserve"> TA \l "</w:instrText>
      </w:r>
      <w:r>
        <w:instrText>DOC.</w:instrText>
      </w:r>
      <w:r w:rsidR="00C72280" w:rsidRPr="004A2C4F">
        <w:instrText xml:space="preserve"> 72, Mem. Law, Section 4.9.1" \s "</w:instrText>
      </w:r>
      <w:r>
        <w:instrText>DOC.</w:instrText>
      </w:r>
      <w:r w:rsidR="00C72280" w:rsidRPr="004A2C4F">
        <w:instrText xml:space="preserve"> 72, Mem. Law, Section 4.9.1" \c 3 </w:instrText>
      </w:r>
      <w:r w:rsidR="00C72280" w:rsidRPr="004A2C4F">
        <w:fldChar w:fldCharType="end"/>
      </w:r>
      <w:r w:rsidR="00263130" w:rsidRPr="004A2C4F">
        <w:t xml:space="preserve"> entitled “The speech in question is not factual or actionable speech but religious and political speech”.</w:t>
      </w:r>
    </w:p>
    <w:p w:rsidR="00052EE6" w:rsidRPr="004A2C4F" w:rsidRDefault="00052EE6" w:rsidP="00E76F4D">
      <w:pPr>
        <w:pStyle w:val="Singleleft"/>
        <w:numPr>
          <w:ilvl w:val="1"/>
          <w:numId w:val="15"/>
        </w:numPr>
      </w:pPr>
      <w:r w:rsidRPr="004A2C4F">
        <w:t xml:space="preserve">Perjury by Court was again pointed out in </w:t>
      </w:r>
      <w:r w:rsidR="005F7BB4">
        <w:t>DOC.</w:t>
      </w:r>
      <w:r w:rsidR="00FF309E" w:rsidRPr="004A2C4F">
        <w:t xml:space="preserve"> </w:t>
      </w:r>
      <w:r w:rsidRPr="004A2C4F">
        <w:t>113</w:t>
      </w:r>
      <w:r w:rsidR="00374CA2" w:rsidRPr="004A2C4F">
        <w:fldChar w:fldCharType="begin"/>
      </w:r>
      <w:r w:rsidR="00374CA2" w:rsidRPr="004A2C4F">
        <w:instrText xml:space="preserve"> TA \s "</w:instrText>
      </w:r>
      <w:r w:rsidR="005F7BB4">
        <w:instrText>DOC.</w:instrText>
      </w:r>
      <w:r w:rsidR="00FF309E" w:rsidRPr="004A2C4F">
        <w:instrText xml:space="preserve"> </w:instrText>
      </w:r>
      <w:r w:rsidR="00374CA2" w:rsidRPr="004A2C4F">
        <w:instrText xml:space="preserve">113" </w:instrText>
      </w:r>
      <w:r w:rsidR="00374CA2" w:rsidRPr="004A2C4F">
        <w:fldChar w:fldCharType="end"/>
      </w:r>
      <w:r w:rsidRPr="004A2C4F">
        <w:t xml:space="preserve"> and Court again refused to admit wrongdoing or correct their perjury</w:t>
      </w:r>
      <w:r w:rsidR="007401F1" w:rsidRPr="004A2C4F">
        <w:t xml:space="preserve"> of the court record</w:t>
      </w:r>
      <w:r w:rsidRPr="004A2C4F">
        <w:t>.</w:t>
      </w:r>
    </w:p>
    <w:p w:rsidR="009B2318" w:rsidRPr="004A2C4F" w:rsidRDefault="009B2318" w:rsidP="0078722A">
      <w:pPr>
        <w:pStyle w:val="Singleleft"/>
        <w:numPr>
          <w:ilvl w:val="0"/>
          <w:numId w:val="15"/>
        </w:numPr>
      </w:pPr>
      <w:r w:rsidRPr="004A2C4F">
        <w:t xml:space="preserve">Denied </w:t>
      </w:r>
      <w:r w:rsidR="00EE38FC">
        <w:t xml:space="preserve">admitting and IGNORED </w:t>
      </w:r>
      <w:r w:rsidRPr="004A2C4F">
        <w:t xml:space="preserve">ALL </w:t>
      </w:r>
      <w:r w:rsidR="00FF380C" w:rsidRPr="004A2C4F">
        <w:t xml:space="preserve">evidence submitted to the court and EVERYTHING in the extensive Affidavit of Material Facts contained in the Answer, </w:t>
      </w:r>
      <w:r w:rsidR="005F7BB4">
        <w:t>DOC.</w:t>
      </w:r>
      <w:r w:rsidR="00FF309E" w:rsidRPr="004A2C4F">
        <w:t xml:space="preserve"> </w:t>
      </w:r>
      <w:r w:rsidR="00FF380C" w:rsidRPr="004A2C4F">
        <w:t>05</w:t>
      </w:r>
      <w:r w:rsidR="0086137C" w:rsidRPr="004A2C4F">
        <w:fldChar w:fldCharType="begin"/>
      </w:r>
      <w:r w:rsidR="0086137C" w:rsidRPr="004A2C4F">
        <w:instrText xml:space="preserve"> TA \l "Answer, </w:instrText>
      </w:r>
      <w:r w:rsidR="005F7BB4">
        <w:instrText>DOC.</w:instrText>
      </w:r>
      <w:r w:rsidR="00FF309E" w:rsidRPr="004A2C4F">
        <w:instrText xml:space="preserve"> </w:instrText>
      </w:r>
      <w:r w:rsidR="0086137C" w:rsidRPr="004A2C4F">
        <w:instrText xml:space="preserve">05" \s "Answer, </w:instrText>
      </w:r>
      <w:r w:rsidR="005F7BB4">
        <w:instrText>DOC.</w:instrText>
      </w:r>
      <w:r w:rsidR="00FF309E" w:rsidRPr="004A2C4F">
        <w:instrText xml:space="preserve"> </w:instrText>
      </w:r>
      <w:r w:rsidR="0086137C" w:rsidRPr="004A2C4F">
        <w:instrText xml:space="preserve">05" \c 3 </w:instrText>
      </w:r>
      <w:r w:rsidR="0086137C" w:rsidRPr="004A2C4F">
        <w:fldChar w:fldCharType="end"/>
      </w:r>
      <w:r w:rsidR="00FF380C" w:rsidRPr="004A2C4F">
        <w:t xml:space="preserve"> without explanation.</w:t>
      </w:r>
    </w:p>
    <w:p w:rsidR="003B0E6B" w:rsidRPr="004A2C4F" w:rsidRDefault="003B0E6B" w:rsidP="00EE38FC">
      <w:pPr>
        <w:pStyle w:val="Singleleft"/>
        <w:numPr>
          <w:ilvl w:val="0"/>
          <w:numId w:val="15"/>
        </w:numPr>
      </w:pPr>
      <w:r w:rsidRPr="004A2C4F">
        <w:t>Interfered with the enforcement of license agreements and Member Agreements of SEDM by Appellant against Appellee Witnesses David Gordon and Barbara Cantrell.</w:t>
      </w:r>
      <w:r w:rsidR="00EE38FC">
        <w:t xml:space="preserve">  This was an unlawful interference with and destruction of the protected right to privately contract of the religious ministries in question and the Appellant.</w:t>
      </w:r>
    </w:p>
    <w:p w:rsidR="001461AE" w:rsidRPr="004A2C4F" w:rsidRDefault="001461AE" w:rsidP="001461AE">
      <w:pPr>
        <w:pStyle w:val="Singleleft"/>
        <w:numPr>
          <w:ilvl w:val="0"/>
          <w:numId w:val="15"/>
        </w:numPr>
      </w:pPr>
      <w:r w:rsidRPr="004A2C4F">
        <w:t xml:space="preserve">Refused a Petition to remove the Magistrate.  </w:t>
      </w:r>
      <w:r w:rsidR="005F7BB4">
        <w:t>DOC.</w:t>
      </w:r>
      <w:r w:rsidRPr="004A2C4F">
        <w:t xml:space="preserve"> 07, Section 4.1</w:t>
      </w:r>
      <w:r w:rsidRPr="004A2C4F">
        <w:fldChar w:fldCharType="begin"/>
      </w:r>
      <w:r w:rsidRPr="004A2C4F">
        <w:instrText xml:space="preserve"> TA \l "</w:instrText>
      </w:r>
      <w:r w:rsidR="005F7BB4">
        <w:instrText>DOC.</w:instrText>
      </w:r>
      <w:r w:rsidRPr="004A2C4F">
        <w:instrText xml:space="preserve"> 07, Section 4.1" \s "</w:instrText>
      </w:r>
      <w:r w:rsidR="005F7BB4">
        <w:instrText>DOC.</w:instrText>
      </w:r>
      <w:r w:rsidRPr="004A2C4F">
        <w:instrText xml:space="preserve"> 07, Section 4.1" \c 3 </w:instrText>
      </w:r>
      <w:r w:rsidRPr="004A2C4F">
        <w:fldChar w:fldCharType="end"/>
      </w:r>
      <w:r w:rsidRPr="004A2C4F">
        <w:t xml:space="preserve"> requested the Magistrate be removed because Appellant did not consent as required by 28 U.S.C. §636</w:t>
      </w:r>
      <w:r w:rsidRPr="004A2C4F">
        <w:fldChar w:fldCharType="begin"/>
      </w:r>
      <w:r w:rsidRPr="004A2C4F">
        <w:instrText xml:space="preserve"> TA \l "28 U.S.C. §636" \s "28 U.S.C. §636" \c 2 </w:instrText>
      </w:r>
      <w:r w:rsidRPr="004A2C4F">
        <w:fldChar w:fldCharType="end"/>
      </w:r>
      <w:r w:rsidRPr="004A2C4F">
        <w:t xml:space="preserve">.  </w:t>
      </w:r>
      <w:r w:rsidR="003A320E" w:rsidRPr="004A2C4F">
        <w:t>Appellee</w:t>
      </w:r>
      <w:r w:rsidRPr="004A2C4F">
        <w:t xml:space="preserve"> continued to petition the Magistrate for various issues and Appellant began attaching a Federal Pleading Attachment to each pleading which constituted an advanced protest to every one of the Magistrate’s orders pursuant to F.R.Civ.P. 72</w:t>
      </w:r>
      <w:r w:rsidRPr="004A2C4F">
        <w:fldChar w:fldCharType="begin"/>
      </w:r>
      <w:r w:rsidRPr="004A2C4F">
        <w:instrText xml:space="preserve"> TA \l "F.R.Civ.P. 72" \s "F.R.Civ.P. 72" \c 3 </w:instrText>
      </w:r>
      <w:r w:rsidRPr="004A2C4F">
        <w:fldChar w:fldCharType="end"/>
      </w:r>
      <w:r w:rsidRPr="004A2C4F">
        <w:t>.</w:t>
      </w:r>
    </w:p>
    <w:p w:rsidR="00052EE6" w:rsidRPr="004A2C4F" w:rsidRDefault="00052EE6" w:rsidP="0078722A">
      <w:pPr>
        <w:pStyle w:val="Singleleft"/>
        <w:numPr>
          <w:ilvl w:val="0"/>
          <w:numId w:val="15"/>
        </w:numPr>
      </w:pPr>
      <w:r w:rsidRPr="004A2C4F">
        <w:t>Wrongfully converted speech which specifically identifies itself as religious and political beliefs that are NONfactual, NONactionable and NOT admissible as evidence pursuant to F.R.E. 610</w:t>
      </w:r>
      <w:r w:rsidR="00635CA2">
        <w:fldChar w:fldCharType="begin"/>
      </w:r>
      <w:r w:rsidR="00635CA2">
        <w:instrText xml:space="preserve"> TA \s "F.R.E. 610" </w:instrText>
      </w:r>
      <w:r w:rsidR="00635CA2">
        <w:fldChar w:fldCharType="end"/>
      </w:r>
      <w:r w:rsidRPr="004A2C4F">
        <w:t xml:space="preserve"> into factual, actionable speech without the consent of t</w:t>
      </w:r>
      <w:r w:rsidR="001461AE" w:rsidRPr="004A2C4F">
        <w:t>he alleged speakers</w:t>
      </w:r>
      <w:r w:rsidR="0079474B" w:rsidRPr="004A2C4F">
        <w:t xml:space="preserve"> in violation of the First Amendment</w:t>
      </w:r>
      <w:r w:rsidR="0079474B" w:rsidRPr="004A2C4F">
        <w:fldChar w:fldCharType="begin"/>
      </w:r>
      <w:r w:rsidR="0079474B" w:rsidRPr="004A2C4F">
        <w:instrText xml:space="preserve"> TA \l "First Amendment" \s "First Amendment" \c 7 </w:instrText>
      </w:r>
      <w:r w:rsidR="0079474B" w:rsidRPr="004A2C4F">
        <w:fldChar w:fldCharType="end"/>
      </w:r>
      <w:r w:rsidR="0079474B" w:rsidRPr="004A2C4F">
        <w:t xml:space="preserve"> rights of the Appellant</w:t>
      </w:r>
      <w:r w:rsidR="001461AE" w:rsidRPr="004A2C4F">
        <w:t>.</w:t>
      </w:r>
    </w:p>
    <w:p w:rsidR="009B2318" w:rsidRPr="004A2C4F" w:rsidRDefault="009B2318" w:rsidP="0078722A">
      <w:pPr>
        <w:pStyle w:val="Singleleft"/>
        <w:numPr>
          <w:ilvl w:val="0"/>
          <w:numId w:val="15"/>
        </w:numPr>
      </w:pPr>
      <w:r w:rsidRPr="004A2C4F">
        <w:t xml:space="preserve">Denied the Judicial Notice, </w:t>
      </w:r>
      <w:r w:rsidR="005F7BB4">
        <w:t>DOC.</w:t>
      </w:r>
      <w:r w:rsidR="00FF309E" w:rsidRPr="004A2C4F">
        <w:t xml:space="preserve"> </w:t>
      </w:r>
      <w:r w:rsidRPr="004A2C4F">
        <w:t>44</w:t>
      </w:r>
      <w:r w:rsidR="00912CA7" w:rsidRPr="004A2C4F">
        <w:fldChar w:fldCharType="begin"/>
      </w:r>
      <w:r w:rsidR="00912CA7" w:rsidRPr="004A2C4F">
        <w:instrText xml:space="preserve"> TA \l "Judicial Notice, </w:instrText>
      </w:r>
      <w:r w:rsidR="005F7BB4">
        <w:instrText>DOC.</w:instrText>
      </w:r>
      <w:r w:rsidR="00FF309E" w:rsidRPr="004A2C4F">
        <w:instrText xml:space="preserve"> </w:instrText>
      </w:r>
      <w:r w:rsidR="00912CA7" w:rsidRPr="004A2C4F">
        <w:instrText xml:space="preserve">44" \s "Judicial Notice, </w:instrText>
      </w:r>
      <w:r w:rsidR="005F7BB4">
        <w:instrText>DOC.</w:instrText>
      </w:r>
      <w:r w:rsidR="00FF309E" w:rsidRPr="004A2C4F">
        <w:instrText xml:space="preserve"> </w:instrText>
      </w:r>
      <w:r w:rsidR="00912CA7" w:rsidRPr="004A2C4F">
        <w:instrText xml:space="preserve">44" \c 3 </w:instrText>
      </w:r>
      <w:r w:rsidR="00912CA7" w:rsidRPr="004A2C4F">
        <w:fldChar w:fldCharType="end"/>
      </w:r>
      <w:r w:rsidRPr="004A2C4F">
        <w:t>, filed by Appellant on 11/14/2007.</w:t>
      </w:r>
    </w:p>
    <w:p w:rsidR="009B2318" w:rsidRPr="004A2C4F" w:rsidRDefault="009B2318" w:rsidP="00252F23">
      <w:pPr>
        <w:pStyle w:val="Singleleft"/>
        <w:numPr>
          <w:ilvl w:val="0"/>
          <w:numId w:val="15"/>
        </w:numPr>
      </w:pPr>
      <w:r w:rsidRPr="004A2C4F">
        <w:t>Denied all three Petitions to Dismiss filed and refused to deal directly with jurisdictional issues</w:t>
      </w:r>
      <w:r w:rsidR="00E54816" w:rsidRPr="004A2C4F">
        <w:t>, causing a Notice of Default to be issued against the Plaintiff and the Court</w:t>
      </w:r>
      <w:r w:rsidR="00252F23" w:rsidRPr="004A2C4F">
        <w:t xml:space="preserve"> in </w:t>
      </w:r>
      <w:r w:rsidR="00252F23" w:rsidRPr="004A2C4F">
        <w:fldChar w:fldCharType="begin"/>
      </w:r>
      <w:r w:rsidR="00252F23" w:rsidRPr="004A2C4F">
        <w:instrText xml:space="preserve"> TA \l "</w:instrText>
      </w:r>
      <w:r w:rsidR="005F7BB4">
        <w:instrText>DOC.</w:instrText>
      </w:r>
      <w:r w:rsidR="00FF309E" w:rsidRPr="004A2C4F">
        <w:instrText xml:space="preserve"> </w:instrText>
      </w:r>
      <w:r w:rsidR="00252F23" w:rsidRPr="004A2C4F">
        <w:instrText>95, Exhibit 3" \s "</w:instrText>
      </w:r>
      <w:r w:rsidR="005F7BB4">
        <w:instrText>DOC.</w:instrText>
      </w:r>
      <w:r w:rsidR="00FF309E" w:rsidRPr="004A2C4F">
        <w:instrText xml:space="preserve"> </w:instrText>
      </w:r>
      <w:r w:rsidR="00252F23" w:rsidRPr="004A2C4F">
        <w:instrText xml:space="preserve">95, Exhibit 3" \c 3 </w:instrText>
      </w:r>
      <w:r w:rsidR="00252F23" w:rsidRPr="004A2C4F">
        <w:fldChar w:fldCharType="end"/>
      </w:r>
      <w:r w:rsidR="005F7BB4">
        <w:t>DOC.</w:t>
      </w:r>
      <w:r w:rsidR="00FF309E" w:rsidRPr="004A2C4F">
        <w:t xml:space="preserve"> </w:t>
      </w:r>
      <w:r w:rsidR="00E54816" w:rsidRPr="004A2C4F">
        <w:t>95, Exhibit 3</w:t>
      </w:r>
      <w:r w:rsidR="00252F23" w:rsidRPr="004A2C4F">
        <w:t>:</w:t>
      </w:r>
    </w:p>
    <w:p w:rsidR="009B2318" w:rsidRPr="004A2C4F" w:rsidRDefault="005F7BB4" w:rsidP="009B2318">
      <w:pPr>
        <w:pStyle w:val="Singleleft"/>
        <w:numPr>
          <w:ilvl w:val="1"/>
          <w:numId w:val="15"/>
        </w:numPr>
      </w:pPr>
      <w:r>
        <w:t>DOC.</w:t>
      </w:r>
      <w:r w:rsidR="00FF309E" w:rsidRPr="004A2C4F">
        <w:t xml:space="preserve"> </w:t>
      </w:r>
      <w:r w:rsidR="009B2318" w:rsidRPr="004A2C4F">
        <w:t>07</w:t>
      </w:r>
      <w:r w:rsidR="009B2318" w:rsidRPr="004A2C4F">
        <w:fldChar w:fldCharType="begin"/>
      </w:r>
      <w:r w:rsidR="009B2318" w:rsidRPr="004A2C4F">
        <w:instrText xml:space="preserve"> TA \s "</w:instrText>
      </w:r>
      <w:r>
        <w:instrText>DOC.</w:instrText>
      </w:r>
      <w:r w:rsidR="00FF309E" w:rsidRPr="004A2C4F">
        <w:instrText xml:space="preserve"> </w:instrText>
      </w:r>
      <w:r w:rsidR="009B2318" w:rsidRPr="004A2C4F">
        <w:instrText xml:space="preserve">07" </w:instrText>
      </w:r>
      <w:r w:rsidR="009B2318" w:rsidRPr="004A2C4F">
        <w:fldChar w:fldCharType="end"/>
      </w:r>
    </w:p>
    <w:p w:rsidR="009B2318" w:rsidRPr="004A2C4F" w:rsidRDefault="005F7BB4" w:rsidP="009B2318">
      <w:pPr>
        <w:pStyle w:val="Singleleft"/>
        <w:numPr>
          <w:ilvl w:val="1"/>
          <w:numId w:val="15"/>
        </w:numPr>
      </w:pPr>
      <w:r>
        <w:t>DOC.</w:t>
      </w:r>
      <w:r w:rsidR="00FF309E" w:rsidRPr="004A2C4F">
        <w:t xml:space="preserve"> </w:t>
      </w:r>
      <w:r w:rsidR="009B2318" w:rsidRPr="004A2C4F">
        <w:t>43</w:t>
      </w:r>
      <w:r w:rsidR="009B2318" w:rsidRPr="004A2C4F">
        <w:fldChar w:fldCharType="begin"/>
      </w:r>
      <w:r w:rsidR="009B2318" w:rsidRPr="004A2C4F">
        <w:instrText xml:space="preserve"> TA \s "</w:instrText>
      </w:r>
      <w:r>
        <w:instrText>DOC.</w:instrText>
      </w:r>
      <w:r w:rsidR="00FF309E" w:rsidRPr="004A2C4F">
        <w:instrText xml:space="preserve"> </w:instrText>
      </w:r>
      <w:r w:rsidR="009B2318" w:rsidRPr="004A2C4F">
        <w:instrText xml:space="preserve">43" </w:instrText>
      </w:r>
      <w:r w:rsidR="009B2318" w:rsidRPr="004A2C4F">
        <w:fldChar w:fldCharType="end"/>
      </w:r>
    </w:p>
    <w:p w:rsidR="009B2318" w:rsidRPr="004A2C4F" w:rsidRDefault="005F7BB4" w:rsidP="009B2318">
      <w:pPr>
        <w:pStyle w:val="Singleleft"/>
        <w:numPr>
          <w:ilvl w:val="1"/>
          <w:numId w:val="15"/>
        </w:numPr>
      </w:pPr>
      <w:r>
        <w:t>DOC.</w:t>
      </w:r>
      <w:r w:rsidR="00FF309E" w:rsidRPr="004A2C4F">
        <w:t xml:space="preserve"> </w:t>
      </w:r>
      <w:r w:rsidR="009B2318" w:rsidRPr="004A2C4F">
        <w:t>81 and 82</w:t>
      </w:r>
      <w:r w:rsidR="009B2318" w:rsidRPr="004A2C4F">
        <w:fldChar w:fldCharType="begin"/>
      </w:r>
      <w:r w:rsidR="009B2318" w:rsidRPr="004A2C4F">
        <w:instrText xml:space="preserve"> TA \s "</w:instrText>
      </w:r>
      <w:r>
        <w:instrText>DOC.</w:instrText>
      </w:r>
      <w:r w:rsidR="00FF309E" w:rsidRPr="004A2C4F">
        <w:instrText xml:space="preserve"> </w:instrText>
      </w:r>
      <w:r w:rsidR="009B2318" w:rsidRPr="004A2C4F">
        <w:instrText xml:space="preserve">81 and 82" </w:instrText>
      </w:r>
      <w:r w:rsidR="009B2318" w:rsidRPr="004A2C4F">
        <w:fldChar w:fldCharType="end"/>
      </w:r>
      <w:r w:rsidR="0026759F" w:rsidRPr="004A2C4F">
        <w:t>.</w:t>
      </w:r>
    </w:p>
    <w:p w:rsidR="00E707EE" w:rsidRPr="004A2C4F" w:rsidRDefault="0026759F" w:rsidP="0026759F">
      <w:pPr>
        <w:pStyle w:val="Singleleft"/>
        <w:numPr>
          <w:ilvl w:val="0"/>
          <w:numId w:val="15"/>
        </w:numPr>
      </w:pPr>
      <w:r w:rsidRPr="004A2C4F">
        <w:t xml:space="preserve">Granted Summary Judgment of Appellee, </w:t>
      </w:r>
      <w:r w:rsidR="005F7BB4">
        <w:t>DOC.</w:t>
      </w:r>
      <w:r w:rsidR="00FF309E" w:rsidRPr="004A2C4F">
        <w:t xml:space="preserve"> </w:t>
      </w:r>
      <w:r w:rsidRPr="004A2C4F">
        <w:t>67 and 68</w:t>
      </w:r>
      <w:r w:rsidR="00BF2C84" w:rsidRPr="004A2C4F">
        <w:fldChar w:fldCharType="begin"/>
      </w:r>
      <w:r w:rsidR="00BF2C84" w:rsidRPr="004A2C4F">
        <w:instrText xml:space="preserve"> TA \l "</w:instrText>
      </w:r>
      <w:r w:rsidR="005F7BB4">
        <w:instrText>DOC.</w:instrText>
      </w:r>
      <w:r w:rsidR="00FF309E" w:rsidRPr="004A2C4F">
        <w:instrText xml:space="preserve"> </w:instrText>
      </w:r>
      <w:r w:rsidR="00BF2C84" w:rsidRPr="004A2C4F">
        <w:instrText>67 and 68" \s "</w:instrText>
      </w:r>
      <w:r w:rsidR="005F7BB4">
        <w:instrText>DOC.</w:instrText>
      </w:r>
      <w:r w:rsidR="00FF309E" w:rsidRPr="004A2C4F">
        <w:instrText xml:space="preserve"> </w:instrText>
      </w:r>
      <w:r w:rsidR="00BF2C84" w:rsidRPr="004A2C4F">
        <w:instrText xml:space="preserve">67 and 68" \c 3 </w:instrText>
      </w:r>
      <w:r w:rsidR="00BF2C84" w:rsidRPr="004A2C4F">
        <w:fldChar w:fldCharType="end"/>
      </w:r>
      <w:r w:rsidRPr="004A2C4F">
        <w:t xml:space="preserve"> even though there was NO agreement on any of the facts.  </w:t>
      </w:r>
    </w:p>
    <w:p w:rsidR="0026759F" w:rsidRPr="004A2C4F" w:rsidRDefault="0026759F" w:rsidP="00E707EE">
      <w:pPr>
        <w:pStyle w:val="Singleleft"/>
        <w:numPr>
          <w:ilvl w:val="1"/>
          <w:numId w:val="15"/>
        </w:numPr>
      </w:pPr>
      <w:r w:rsidRPr="004A2C4F">
        <w:t>This was done by excluding all evidence submitted by the Appellant.</w:t>
      </w:r>
    </w:p>
    <w:p w:rsidR="00E707EE" w:rsidRPr="004A2C4F" w:rsidRDefault="00E707EE" w:rsidP="00E707EE">
      <w:pPr>
        <w:pStyle w:val="Singleleft"/>
        <w:numPr>
          <w:ilvl w:val="1"/>
          <w:numId w:val="15"/>
        </w:numPr>
      </w:pPr>
      <w:r w:rsidRPr="004A2C4F">
        <w:t>Denied opportunity of Appellant to face his accusers and establish lack of foundation for their FRAUDULENT statements about him.</w:t>
      </w:r>
    </w:p>
    <w:p w:rsidR="007A54DD" w:rsidRDefault="00D35004" w:rsidP="007A54DD">
      <w:pPr>
        <w:pStyle w:val="Singleleft"/>
        <w:numPr>
          <w:ilvl w:val="0"/>
          <w:numId w:val="15"/>
        </w:numPr>
      </w:pPr>
      <w:r w:rsidRPr="004A2C4F">
        <w:t xml:space="preserve">Criminal Complaint was filed </w:t>
      </w:r>
      <w:r w:rsidR="00893E7C" w:rsidRPr="004A2C4F">
        <w:t>by Appellant aga</w:t>
      </w:r>
      <w:r w:rsidRPr="004A2C4F">
        <w:t xml:space="preserve">inst justice Lorenz.  Copy is included attached to </w:t>
      </w:r>
      <w:r w:rsidR="005F7BB4">
        <w:t>DOC.</w:t>
      </w:r>
      <w:r w:rsidR="00FF309E" w:rsidRPr="004A2C4F">
        <w:t xml:space="preserve"> </w:t>
      </w:r>
      <w:r w:rsidRPr="004A2C4F">
        <w:t>95 as Exhibit 1</w:t>
      </w:r>
      <w:r w:rsidR="006D732E" w:rsidRPr="004A2C4F">
        <w:fldChar w:fldCharType="begin"/>
      </w:r>
      <w:r w:rsidR="006D732E" w:rsidRPr="004A2C4F">
        <w:instrText xml:space="preserve"> TA \l "</w:instrText>
      </w:r>
      <w:r w:rsidR="005F7BB4">
        <w:instrText>DOC.</w:instrText>
      </w:r>
      <w:r w:rsidR="00FF309E" w:rsidRPr="004A2C4F">
        <w:instrText xml:space="preserve"> </w:instrText>
      </w:r>
      <w:r w:rsidR="006D732E" w:rsidRPr="004A2C4F">
        <w:instrText>95, Exhibit 1" \s "</w:instrText>
      </w:r>
      <w:r w:rsidR="005F7BB4">
        <w:instrText>DOC.</w:instrText>
      </w:r>
      <w:r w:rsidR="00FF309E" w:rsidRPr="004A2C4F">
        <w:instrText xml:space="preserve"> </w:instrText>
      </w:r>
      <w:r w:rsidR="006D732E" w:rsidRPr="004A2C4F">
        <w:instrText xml:space="preserve">95, Exhibit 1" \c 3 </w:instrText>
      </w:r>
      <w:r w:rsidR="006D732E" w:rsidRPr="004A2C4F">
        <w:fldChar w:fldCharType="end"/>
      </w:r>
      <w:r w:rsidRPr="004A2C4F">
        <w:t xml:space="preserve"> for Court’s perjury, witness tampering, and conspiracy against rights.</w:t>
      </w:r>
      <w:r w:rsidR="007A54DD" w:rsidRPr="004A2C4F">
        <w:t xml:space="preserve">  Justice Lorenz refused to </w:t>
      </w:r>
      <w:r w:rsidR="00AF34F6" w:rsidRPr="004A2C4F">
        <w:t>acknowledge</w:t>
      </w:r>
      <w:r w:rsidR="007A54DD" w:rsidRPr="004A2C4F">
        <w:t xml:space="preserve"> or answer it or justify his CRIMINAL actions to deprive Appellant of Constitutionally protected rights.</w:t>
      </w:r>
    </w:p>
    <w:p w:rsidR="00EE38FC" w:rsidRPr="004A2C4F" w:rsidRDefault="00EE38FC" w:rsidP="007A54DD">
      <w:pPr>
        <w:pStyle w:val="Singleleft"/>
        <w:numPr>
          <w:ilvl w:val="0"/>
          <w:numId w:val="15"/>
        </w:numPr>
      </w:pPr>
      <w:r>
        <w:t>In short, throughout two years of litigation, the Executive Branch, legislative Article IV “employee” lorenz and the Court denied EVERYTHING the Appellant ever asked of the Court and granted EVERYTHING that the Appellee asked, and refused to directly address any of the challenges to his jurisdiction.</w:t>
      </w:r>
    </w:p>
    <w:p w:rsidR="001F5B26" w:rsidRPr="004A2C4F" w:rsidRDefault="0082179A" w:rsidP="009C2A3B">
      <w:pPr>
        <w:pStyle w:val="Heading1"/>
      </w:pPr>
      <w:bookmarkStart w:id="26" w:name="_Toc169741738"/>
      <w:r w:rsidRPr="004A2C4F">
        <w:t xml:space="preserve">UNDISPUTED </w:t>
      </w:r>
      <w:r w:rsidR="001F5B26" w:rsidRPr="004A2C4F">
        <w:t>F</w:t>
      </w:r>
      <w:r w:rsidRPr="004A2C4F">
        <w:t xml:space="preserve">ACTS </w:t>
      </w:r>
      <w:r w:rsidR="009312E3" w:rsidRPr="004A2C4F">
        <w:t xml:space="preserve">ESTABLISHED </w:t>
      </w:r>
      <w:r w:rsidR="009C2A3B" w:rsidRPr="004A2C4F">
        <w:t>TO DATE</w:t>
      </w:r>
      <w:bookmarkEnd w:id="26"/>
    </w:p>
    <w:p w:rsidR="0022367F" w:rsidRPr="004A2C4F" w:rsidRDefault="009C2A3B" w:rsidP="009C2A3B">
      <w:pPr>
        <w:pStyle w:val="BlockLeft0"/>
        <w:spacing w:after="240"/>
      </w:pPr>
      <w:r w:rsidRPr="004A2C4F">
        <w:t xml:space="preserve">The Answer, </w:t>
      </w:r>
      <w:r w:rsidR="005F7BB4">
        <w:t>DOC.</w:t>
      </w:r>
      <w:r w:rsidRPr="004A2C4F">
        <w:t xml:space="preserve"> 05, Aff. Matl Facts, Sections 3 and 4</w:t>
      </w:r>
      <w:r w:rsidR="006C3166" w:rsidRPr="004A2C4F">
        <w:fldChar w:fldCharType="begin"/>
      </w:r>
      <w:r w:rsidR="006C3166" w:rsidRPr="004A2C4F">
        <w:instrText xml:space="preserve"> TA \l "Answer, </w:instrText>
      </w:r>
      <w:r w:rsidR="005F7BB4">
        <w:instrText>DOC.</w:instrText>
      </w:r>
      <w:r w:rsidR="006C3166" w:rsidRPr="004A2C4F">
        <w:instrText xml:space="preserve"> 05, Aff. Matl Facts, Sections 3 and 4" \s "Answer, </w:instrText>
      </w:r>
      <w:r w:rsidR="005F7BB4">
        <w:instrText>DOC.</w:instrText>
      </w:r>
      <w:r w:rsidR="006C3166" w:rsidRPr="004A2C4F">
        <w:instrText xml:space="preserve"> 05, Aff. Matl Facts, Sections 3 and 4" \c 3 </w:instrText>
      </w:r>
      <w:r w:rsidR="006C3166" w:rsidRPr="004A2C4F">
        <w:fldChar w:fldCharType="end"/>
      </w:r>
      <w:r w:rsidRPr="004A2C4F">
        <w:t xml:space="preserve"> established several </w:t>
      </w:r>
      <w:r w:rsidR="004A4357" w:rsidRPr="004A2C4F">
        <w:t>additional</w:t>
      </w:r>
      <w:r w:rsidRPr="004A2C4F">
        <w:t xml:space="preserve"> undisputed facts pertaining to this case. In addition to those facts, </w:t>
      </w:r>
      <w:r w:rsidR="00D02133" w:rsidRPr="004A2C4F">
        <w:t xml:space="preserve">The facts indicated in this section have been stipulated to by the Plaintiff and/or the Court based on silence or omission in dealing with the issues raised.  </w:t>
      </w:r>
      <w:r w:rsidR="00FE583C" w:rsidRPr="004A2C4F">
        <w:t>An Affidavit of Default</w:t>
      </w:r>
      <w:r w:rsidR="004539AC" w:rsidRPr="004A2C4F">
        <w:t>, estoppel, and laches</w:t>
      </w:r>
      <w:r w:rsidR="00FE583C" w:rsidRPr="004A2C4F">
        <w:t xml:space="preserve"> was served upon the Plaintiff and the Court that went unrebutted and therefore stands as admissible evidence of fact within </w:t>
      </w:r>
      <w:r w:rsidR="005F7BB4">
        <w:t>DOC.</w:t>
      </w:r>
      <w:r w:rsidR="00FF309E" w:rsidRPr="004A2C4F">
        <w:t xml:space="preserve"> </w:t>
      </w:r>
      <w:r w:rsidR="00FE583C" w:rsidRPr="004A2C4F">
        <w:t>95, Exhibit 3</w:t>
      </w:r>
      <w:r w:rsidR="00252F23" w:rsidRPr="004A2C4F">
        <w:fldChar w:fldCharType="begin"/>
      </w:r>
      <w:r w:rsidR="00252F23" w:rsidRPr="004A2C4F">
        <w:instrText xml:space="preserve"> TA \s "</w:instrText>
      </w:r>
      <w:r w:rsidR="005F7BB4">
        <w:instrText>DOC.</w:instrText>
      </w:r>
      <w:r w:rsidR="00FF309E" w:rsidRPr="004A2C4F">
        <w:instrText xml:space="preserve"> </w:instrText>
      </w:r>
      <w:r w:rsidR="00252F23" w:rsidRPr="004A2C4F">
        <w:instrText xml:space="preserve">95, Exhibit 3" </w:instrText>
      </w:r>
      <w:r w:rsidR="00252F23" w:rsidRPr="004A2C4F">
        <w:fldChar w:fldCharType="end"/>
      </w:r>
      <w:r w:rsidR="00FE583C" w:rsidRPr="004A2C4F">
        <w:t xml:space="preserve">.  </w:t>
      </w:r>
      <w:r w:rsidR="0022367F" w:rsidRPr="004A2C4F">
        <w:t>The facts established based on failure to address or respond include the following:</w:t>
      </w:r>
    </w:p>
    <w:p w:rsidR="0022367F" w:rsidRPr="004A2C4F" w:rsidRDefault="0022367F" w:rsidP="00D67987">
      <w:pPr>
        <w:pStyle w:val="Singleleft"/>
        <w:numPr>
          <w:ilvl w:val="0"/>
          <w:numId w:val="17"/>
        </w:numPr>
      </w:pPr>
      <w:r w:rsidRPr="004A2C4F">
        <w:t>Definition of “person” described in 26 U.S.C. §6671(b)</w:t>
      </w:r>
      <w:r w:rsidR="007C00F8" w:rsidRPr="004A2C4F">
        <w:fldChar w:fldCharType="begin"/>
      </w:r>
      <w:r w:rsidR="007C00F8" w:rsidRPr="004A2C4F">
        <w:instrText xml:space="preserve"> TA \s "26 U.S.C. §6671(b)" </w:instrText>
      </w:r>
      <w:r w:rsidR="007C00F8" w:rsidRPr="004A2C4F">
        <w:fldChar w:fldCharType="end"/>
      </w:r>
      <w:r w:rsidRPr="004A2C4F">
        <w:t xml:space="preserve"> does not include Appellant.  </w:t>
      </w:r>
      <w:r w:rsidR="007C00F8" w:rsidRPr="004A2C4F">
        <w:t xml:space="preserve">It can only lawfully include officers or employees of federal corporations engaged in a “trade or business” and a “public </w:t>
      </w:r>
      <w:r w:rsidR="00695105" w:rsidRPr="004A2C4F">
        <w:t>office</w:t>
      </w:r>
      <w:r w:rsidR="007C00F8" w:rsidRPr="004A2C4F">
        <w:t xml:space="preserve">.  This is where the “duty” mentioned in the statute originates from.  </w:t>
      </w:r>
      <w:r w:rsidRPr="004A2C4F">
        <w:t>Therefore, Plaintiff has no standing in this suit.</w:t>
      </w:r>
    </w:p>
    <w:p w:rsidR="0022367F" w:rsidRPr="004A2C4F" w:rsidRDefault="0022367F" w:rsidP="0022367F">
      <w:pPr>
        <w:pStyle w:val="Singleleft"/>
        <w:numPr>
          <w:ilvl w:val="0"/>
          <w:numId w:val="17"/>
        </w:numPr>
      </w:pPr>
      <w:r w:rsidRPr="004A2C4F">
        <w:t xml:space="preserve">Congress has not expressly extended the “public offices” that are the subject of the Internal Revenue Code Subtitle A tax upon a “trade or business” to any part of a state of the </w:t>
      </w:r>
      <w:smartTag w:uri="urn:schemas-microsoft-com:office:smarttags" w:element="place">
        <w:r w:rsidRPr="004A2C4F">
          <w:t>Union</w:t>
        </w:r>
      </w:smartTag>
      <w:r w:rsidRPr="004A2C4F">
        <w:t xml:space="preserve">.  Therefore, they have not demonstrated statutory </w:t>
      </w:r>
      <w:r w:rsidRPr="004A2C4F">
        <w:lastRenderedPageBreak/>
        <w:t xml:space="preserve">authority to enforce 26 U.S.C. </w:t>
      </w:r>
      <w:r w:rsidR="007C00F8" w:rsidRPr="004A2C4F">
        <w:t>§</w:t>
      </w:r>
      <w:r w:rsidRPr="004A2C4F">
        <w:t>§6700, 6701, 7402, and 7408</w:t>
      </w:r>
      <w:r w:rsidR="007C00F8" w:rsidRPr="004A2C4F">
        <w:fldChar w:fldCharType="begin"/>
      </w:r>
      <w:r w:rsidR="007C00F8" w:rsidRPr="004A2C4F">
        <w:instrText xml:space="preserve"> TA \s "26 U.S.C. §§6700, 6701, 7402, and 7408" </w:instrText>
      </w:r>
      <w:r w:rsidR="007C00F8" w:rsidRPr="004A2C4F">
        <w:fldChar w:fldCharType="end"/>
      </w:r>
      <w:r w:rsidRPr="004A2C4F">
        <w:t xml:space="preserve"> upon the Appellant, who was present within a state of the </w:t>
      </w:r>
      <w:smartTag w:uri="urn:schemas-microsoft-com:office:smarttags" w:element="place">
        <w:r w:rsidRPr="004A2C4F">
          <w:t>Union</w:t>
        </w:r>
      </w:smartTag>
      <w:r w:rsidRPr="004A2C4F">
        <w:t xml:space="preserve"> but not domiciled there at the time of the alleged offenses.</w:t>
      </w:r>
    </w:p>
    <w:p w:rsidR="0022367F" w:rsidRPr="004A2C4F" w:rsidRDefault="0022367F" w:rsidP="0022367F">
      <w:pPr>
        <w:pStyle w:val="Singleleft"/>
        <w:numPr>
          <w:ilvl w:val="0"/>
          <w:numId w:val="17"/>
        </w:numPr>
      </w:pPr>
      <w:r w:rsidRPr="004A2C4F">
        <w:t>Plaintiff repeatedly deprived Appel</w:t>
      </w:r>
      <w:r w:rsidR="005577DE" w:rsidRPr="004A2C4F">
        <w:t>l</w:t>
      </w:r>
      <w:r w:rsidRPr="004A2C4F">
        <w:t>ant of “reasonable notice” of the laws they were holding him accountable to obey in this proceeding.</w:t>
      </w:r>
    </w:p>
    <w:p w:rsidR="00EE38FC" w:rsidRDefault="00EE38FC" w:rsidP="0022367F">
      <w:pPr>
        <w:pStyle w:val="BlockLeft0"/>
      </w:pPr>
      <w:r>
        <w:t>The consequence of the facts are that this case must be dismissed with prejudice.</w:t>
      </w:r>
    </w:p>
    <w:p w:rsidR="001F5B26" w:rsidRPr="004A2C4F" w:rsidRDefault="00D02133" w:rsidP="0022367F">
      <w:pPr>
        <w:pStyle w:val="BlockLeft0"/>
      </w:pPr>
      <w:r w:rsidRPr="004A2C4F">
        <w:t xml:space="preserve">The table below is a summary of these </w:t>
      </w:r>
      <w:r w:rsidR="004539AC" w:rsidRPr="004A2C4F">
        <w:t xml:space="preserve">and other </w:t>
      </w:r>
      <w:r w:rsidRPr="004A2C4F">
        <w:t>facts</w:t>
      </w:r>
      <w:r w:rsidR="004539AC" w:rsidRPr="004A2C4F">
        <w:t xml:space="preserve"> established</w:t>
      </w:r>
      <w:r w:rsidR="0022367F" w:rsidRPr="004A2C4F">
        <w:t xml:space="preserve"> and where they were established:</w:t>
      </w:r>
    </w:p>
    <w:p w:rsidR="00926F9C" w:rsidRPr="004A2C4F" w:rsidRDefault="00926F9C" w:rsidP="00926F9C">
      <w:pPr>
        <w:pStyle w:val="Caption"/>
      </w:pPr>
      <w:bookmarkStart w:id="27" w:name="_Toc137817728"/>
      <w:bookmarkStart w:id="28" w:name="_Toc169741741"/>
      <w:r w:rsidRPr="004A2C4F">
        <w:t xml:space="preserve">Table </w:t>
      </w:r>
      <w:fldSimple w:instr=" SEQ Table \* ARABIC ">
        <w:r w:rsidR="008912B5">
          <w:rPr>
            <w:noProof/>
          </w:rPr>
          <w:t>2</w:t>
        </w:r>
      </w:fldSimple>
      <w:r w:rsidRPr="004A2C4F">
        <w:rPr>
          <w:noProof/>
        </w:rPr>
        <w:t>: Facts Admitted by Plaintiff and Court to Date</w:t>
      </w:r>
      <w:bookmarkEnd w:id="27"/>
      <w:bookmarkEnd w:id="28"/>
    </w:p>
    <w:tbl>
      <w:tblPr>
        <w:tblStyle w:val="TableGrid"/>
        <w:tblW w:w="10188"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606"/>
        <w:gridCol w:w="798"/>
        <w:gridCol w:w="978"/>
        <w:gridCol w:w="1970"/>
        <w:gridCol w:w="914"/>
        <w:gridCol w:w="872"/>
        <w:gridCol w:w="4050"/>
      </w:tblGrid>
      <w:tr w:rsidR="002D78AE" w:rsidRPr="004A2C4F" w:rsidTr="002D78AE">
        <w:trPr>
          <w:cantSplit/>
          <w:tblHeader/>
        </w:trPr>
        <w:tc>
          <w:tcPr>
            <w:tcW w:w="606" w:type="dxa"/>
            <w:tcBorders>
              <w:top w:val="double" w:sz="4" w:space="0" w:color="auto"/>
              <w:bottom w:val="double" w:sz="4" w:space="0" w:color="auto"/>
            </w:tcBorders>
            <w:shd w:val="clear" w:color="auto" w:fill="E6E6E6"/>
          </w:tcPr>
          <w:p w:rsidR="002D78AE" w:rsidRPr="004A2C4F" w:rsidRDefault="002D78AE" w:rsidP="003830F2">
            <w:pPr>
              <w:pStyle w:val="Singleleft"/>
              <w:rPr>
                <w:b/>
                <w:bCs/>
                <w:i/>
                <w:iCs/>
              </w:rPr>
            </w:pPr>
            <w:r w:rsidRPr="004A2C4F">
              <w:rPr>
                <w:b/>
                <w:bCs/>
                <w:i/>
                <w:iCs/>
              </w:rPr>
              <w:t>Item #</w:t>
            </w:r>
          </w:p>
        </w:tc>
        <w:tc>
          <w:tcPr>
            <w:tcW w:w="798" w:type="dxa"/>
            <w:tcBorders>
              <w:top w:val="double" w:sz="4" w:space="0" w:color="auto"/>
              <w:bottom w:val="double" w:sz="4" w:space="0" w:color="auto"/>
            </w:tcBorders>
            <w:shd w:val="clear" w:color="auto" w:fill="E6E6E6"/>
          </w:tcPr>
          <w:p w:rsidR="002D78AE" w:rsidRPr="004A2C4F" w:rsidRDefault="005F7BB4" w:rsidP="003830F2">
            <w:pPr>
              <w:pStyle w:val="Singleleft"/>
              <w:rPr>
                <w:b/>
                <w:bCs/>
                <w:i/>
                <w:iCs/>
              </w:rPr>
            </w:pPr>
            <w:r>
              <w:rPr>
                <w:b/>
                <w:bCs/>
                <w:i/>
                <w:iCs/>
              </w:rPr>
              <w:t>DOC.</w:t>
            </w:r>
            <w:r w:rsidR="00FF468C" w:rsidRPr="004A2C4F">
              <w:rPr>
                <w:b/>
                <w:bCs/>
                <w:i/>
                <w:iCs/>
              </w:rPr>
              <w:t xml:space="preserve"> </w:t>
            </w:r>
          </w:p>
        </w:tc>
        <w:tc>
          <w:tcPr>
            <w:tcW w:w="978" w:type="dxa"/>
            <w:tcBorders>
              <w:top w:val="double" w:sz="4" w:space="0" w:color="auto"/>
              <w:bottom w:val="double" w:sz="4" w:space="0" w:color="auto"/>
            </w:tcBorders>
            <w:shd w:val="clear" w:color="auto" w:fill="E6E6E6"/>
          </w:tcPr>
          <w:p w:rsidR="002D78AE" w:rsidRPr="004A2C4F" w:rsidRDefault="002D78AE" w:rsidP="003830F2">
            <w:pPr>
              <w:pStyle w:val="Singleleft"/>
              <w:rPr>
                <w:b/>
                <w:bCs/>
                <w:i/>
                <w:iCs/>
              </w:rPr>
            </w:pPr>
            <w:r w:rsidRPr="004A2C4F">
              <w:rPr>
                <w:b/>
                <w:bCs/>
                <w:i/>
                <w:iCs/>
              </w:rPr>
              <w:t>Section, page #</w:t>
            </w:r>
          </w:p>
        </w:tc>
        <w:tc>
          <w:tcPr>
            <w:tcW w:w="1970" w:type="dxa"/>
            <w:tcBorders>
              <w:top w:val="double" w:sz="4" w:space="0" w:color="auto"/>
              <w:bottom w:val="double" w:sz="4" w:space="0" w:color="auto"/>
              <w:right w:val="double" w:sz="4" w:space="0" w:color="auto"/>
            </w:tcBorders>
            <w:shd w:val="clear" w:color="auto" w:fill="E6E6E6"/>
          </w:tcPr>
          <w:p w:rsidR="002D78AE" w:rsidRPr="004A2C4F" w:rsidRDefault="002D78AE" w:rsidP="003830F2">
            <w:pPr>
              <w:pStyle w:val="Singleleft"/>
              <w:rPr>
                <w:b/>
                <w:bCs/>
                <w:i/>
                <w:iCs/>
              </w:rPr>
            </w:pPr>
            <w:r w:rsidRPr="004A2C4F">
              <w:rPr>
                <w:b/>
                <w:bCs/>
                <w:i/>
                <w:iCs/>
              </w:rPr>
              <w:t xml:space="preserve">Fact </w:t>
            </w:r>
            <w:r w:rsidR="0022367F" w:rsidRPr="004A2C4F">
              <w:rPr>
                <w:b/>
                <w:bCs/>
                <w:i/>
                <w:iCs/>
              </w:rPr>
              <w:t>established</w:t>
            </w:r>
          </w:p>
        </w:tc>
        <w:tc>
          <w:tcPr>
            <w:tcW w:w="914" w:type="dxa"/>
            <w:tcBorders>
              <w:top w:val="double" w:sz="4" w:space="0" w:color="auto"/>
              <w:left w:val="double" w:sz="4" w:space="0" w:color="auto"/>
              <w:bottom w:val="double" w:sz="4" w:space="0" w:color="auto"/>
            </w:tcBorders>
            <w:shd w:val="clear" w:color="auto" w:fill="E6E6E6"/>
          </w:tcPr>
          <w:p w:rsidR="002D78AE" w:rsidRPr="004A2C4F" w:rsidRDefault="002D78AE" w:rsidP="003830F2">
            <w:pPr>
              <w:pStyle w:val="Singleleft"/>
              <w:rPr>
                <w:b/>
                <w:bCs/>
                <w:i/>
                <w:iCs/>
              </w:rPr>
            </w:pPr>
            <w:r w:rsidRPr="004A2C4F">
              <w:rPr>
                <w:b/>
                <w:bCs/>
                <w:i/>
                <w:iCs/>
              </w:rPr>
              <w:t>Plaintiff silence?</w:t>
            </w:r>
          </w:p>
        </w:tc>
        <w:tc>
          <w:tcPr>
            <w:tcW w:w="872" w:type="dxa"/>
            <w:tcBorders>
              <w:top w:val="double" w:sz="4" w:space="0" w:color="auto"/>
              <w:bottom w:val="double" w:sz="4" w:space="0" w:color="auto"/>
            </w:tcBorders>
            <w:shd w:val="clear" w:color="auto" w:fill="E6E6E6"/>
          </w:tcPr>
          <w:p w:rsidR="002D78AE" w:rsidRPr="004A2C4F" w:rsidRDefault="002D78AE" w:rsidP="003830F2">
            <w:pPr>
              <w:pStyle w:val="Singleleft"/>
              <w:rPr>
                <w:b/>
                <w:bCs/>
                <w:i/>
                <w:iCs/>
              </w:rPr>
            </w:pPr>
            <w:r w:rsidRPr="004A2C4F">
              <w:rPr>
                <w:b/>
                <w:bCs/>
                <w:i/>
                <w:iCs/>
              </w:rPr>
              <w:t xml:space="preserve">Court </w:t>
            </w:r>
          </w:p>
          <w:p w:rsidR="002D78AE" w:rsidRPr="004A2C4F" w:rsidRDefault="002D78AE" w:rsidP="003830F2">
            <w:pPr>
              <w:pStyle w:val="Singleleft"/>
              <w:rPr>
                <w:b/>
                <w:bCs/>
                <w:i/>
                <w:iCs/>
              </w:rPr>
            </w:pPr>
            <w:r w:rsidRPr="004A2C4F">
              <w:rPr>
                <w:b/>
                <w:bCs/>
                <w:i/>
                <w:iCs/>
              </w:rPr>
              <w:t>Silence</w:t>
            </w:r>
          </w:p>
        </w:tc>
        <w:tc>
          <w:tcPr>
            <w:tcW w:w="4050" w:type="dxa"/>
            <w:tcBorders>
              <w:top w:val="double" w:sz="4" w:space="0" w:color="auto"/>
              <w:bottom w:val="double" w:sz="4" w:space="0" w:color="auto"/>
              <w:right w:val="double" w:sz="4" w:space="0" w:color="auto"/>
            </w:tcBorders>
            <w:shd w:val="clear" w:color="auto" w:fill="E6E6E6"/>
          </w:tcPr>
          <w:p w:rsidR="002D78AE" w:rsidRPr="004A2C4F" w:rsidRDefault="002D78AE" w:rsidP="003830F2">
            <w:pPr>
              <w:pStyle w:val="Singleleft"/>
              <w:rPr>
                <w:b/>
                <w:bCs/>
                <w:i/>
                <w:iCs/>
              </w:rPr>
            </w:pPr>
            <w:r w:rsidRPr="004A2C4F">
              <w:rPr>
                <w:b/>
                <w:bCs/>
                <w:i/>
                <w:iCs/>
              </w:rPr>
              <w:t>Notes About Response by Court/Plaintiff</w:t>
            </w:r>
          </w:p>
        </w:tc>
      </w:tr>
      <w:tr w:rsidR="002D78AE" w:rsidRPr="004A2C4F" w:rsidTr="002D78AE">
        <w:tc>
          <w:tcPr>
            <w:tcW w:w="606" w:type="dxa"/>
            <w:tcBorders>
              <w:top w:val="double" w:sz="4" w:space="0" w:color="auto"/>
            </w:tcBorders>
          </w:tcPr>
          <w:p w:rsidR="002D78AE" w:rsidRPr="004A2C4F" w:rsidRDefault="002D78AE" w:rsidP="003830F2">
            <w:pPr>
              <w:pStyle w:val="Singleleft"/>
            </w:pPr>
            <w:r w:rsidRPr="004A2C4F">
              <w:t>1</w:t>
            </w:r>
          </w:p>
        </w:tc>
        <w:tc>
          <w:tcPr>
            <w:tcW w:w="798" w:type="dxa"/>
            <w:tcBorders>
              <w:top w:val="double" w:sz="4" w:space="0" w:color="auto"/>
            </w:tcBorders>
          </w:tcPr>
          <w:p w:rsidR="002D78AE" w:rsidRPr="004A2C4F" w:rsidRDefault="002D78AE" w:rsidP="003830F2">
            <w:pPr>
              <w:pStyle w:val="Singleleft"/>
            </w:pPr>
            <w:r w:rsidRPr="004A2C4F">
              <w:t>38</w:t>
            </w:r>
          </w:p>
        </w:tc>
        <w:tc>
          <w:tcPr>
            <w:tcW w:w="978" w:type="dxa"/>
            <w:tcBorders>
              <w:top w:val="double" w:sz="4" w:space="0" w:color="auto"/>
            </w:tcBorders>
          </w:tcPr>
          <w:p w:rsidR="002D78AE" w:rsidRPr="004A2C4F" w:rsidRDefault="002D78AE" w:rsidP="003830F2">
            <w:pPr>
              <w:pStyle w:val="Singleleft"/>
            </w:pPr>
            <w:r w:rsidRPr="004A2C4F">
              <w:t>Exhibit 1</w:t>
            </w:r>
          </w:p>
        </w:tc>
        <w:tc>
          <w:tcPr>
            <w:tcW w:w="1970" w:type="dxa"/>
            <w:tcBorders>
              <w:top w:val="double" w:sz="4" w:space="0" w:color="auto"/>
              <w:right w:val="double" w:sz="4" w:space="0" w:color="auto"/>
            </w:tcBorders>
          </w:tcPr>
          <w:p w:rsidR="002D78AE" w:rsidRPr="004A2C4F" w:rsidRDefault="002D78AE" w:rsidP="003830F2">
            <w:pPr>
              <w:pStyle w:val="Singleleft"/>
            </w:pPr>
            <w:r w:rsidRPr="004A2C4F">
              <w:t>Alleged Defendant is under unlawful duress by the Magistrate and the Judge.</w:t>
            </w:r>
          </w:p>
        </w:tc>
        <w:tc>
          <w:tcPr>
            <w:tcW w:w="914" w:type="dxa"/>
            <w:tcBorders>
              <w:top w:val="double" w:sz="4" w:space="0" w:color="auto"/>
              <w:left w:val="double" w:sz="4" w:space="0" w:color="auto"/>
            </w:tcBorders>
          </w:tcPr>
          <w:p w:rsidR="002D78AE" w:rsidRPr="004A2C4F" w:rsidRDefault="002D78AE" w:rsidP="003830F2">
            <w:pPr>
              <w:pStyle w:val="Singleleft"/>
            </w:pPr>
            <w:r w:rsidRPr="004A2C4F">
              <w:t>Yes</w:t>
            </w:r>
          </w:p>
        </w:tc>
        <w:tc>
          <w:tcPr>
            <w:tcW w:w="872" w:type="dxa"/>
            <w:tcBorders>
              <w:top w:val="double" w:sz="4" w:space="0" w:color="auto"/>
            </w:tcBorders>
          </w:tcPr>
          <w:p w:rsidR="002D78AE" w:rsidRPr="004A2C4F" w:rsidRDefault="002D78AE" w:rsidP="003830F2">
            <w:pPr>
              <w:pStyle w:val="Singleleft"/>
            </w:pPr>
            <w:r w:rsidRPr="004A2C4F">
              <w:t>Yes</w:t>
            </w:r>
          </w:p>
        </w:tc>
        <w:tc>
          <w:tcPr>
            <w:tcW w:w="4050" w:type="dxa"/>
            <w:tcBorders>
              <w:top w:val="double" w:sz="4" w:space="0" w:color="auto"/>
              <w:right w:val="double" w:sz="4" w:space="0" w:color="auto"/>
            </w:tcBorders>
          </w:tcPr>
          <w:p w:rsidR="002D78AE" w:rsidRPr="004A2C4F" w:rsidRDefault="002D78AE" w:rsidP="003830F2">
            <w:pPr>
              <w:pStyle w:val="Singleleft"/>
            </w:pPr>
          </w:p>
        </w:tc>
      </w:tr>
      <w:tr w:rsidR="002D78AE" w:rsidRPr="004A2C4F" w:rsidTr="002D78AE">
        <w:tc>
          <w:tcPr>
            <w:tcW w:w="606" w:type="dxa"/>
          </w:tcPr>
          <w:p w:rsidR="002D78AE" w:rsidRPr="004A2C4F" w:rsidRDefault="002D78AE" w:rsidP="003830F2">
            <w:pPr>
              <w:pStyle w:val="Singleleft"/>
            </w:pPr>
            <w:r w:rsidRPr="004A2C4F">
              <w:t>2</w:t>
            </w:r>
          </w:p>
        </w:tc>
        <w:tc>
          <w:tcPr>
            <w:tcW w:w="798" w:type="dxa"/>
          </w:tcPr>
          <w:p w:rsidR="002D78AE" w:rsidRPr="004A2C4F" w:rsidRDefault="002D78AE" w:rsidP="003830F2">
            <w:pPr>
              <w:pStyle w:val="Singleleft"/>
            </w:pPr>
            <w:r w:rsidRPr="004A2C4F">
              <w:t>38</w:t>
            </w:r>
          </w:p>
        </w:tc>
        <w:tc>
          <w:tcPr>
            <w:tcW w:w="978" w:type="dxa"/>
          </w:tcPr>
          <w:p w:rsidR="002D78AE" w:rsidRPr="004A2C4F" w:rsidRDefault="002D78AE" w:rsidP="003830F2">
            <w:pPr>
              <w:pStyle w:val="Singleleft"/>
            </w:pPr>
            <w:r w:rsidRPr="004A2C4F">
              <w:t>Exhibit 1, p. 12, Item 4</w:t>
            </w:r>
          </w:p>
        </w:tc>
        <w:tc>
          <w:tcPr>
            <w:tcW w:w="1970" w:type="dxa"/>
            <w:tcBorders>
              <w:right w:val="double" w:sz="4" w:space="0" w:color="auto"/>
            </w:tcBorders>
          </w:tcPr>
          <w:p w:rsidR="002D78AE" w:rsidRPr="004A2C4F" w:rsidRDefault="002D78AE" w:rsidP="003830F2">
            <w:pPr>
              <w:pStyle w:val="Singleleft"/>
            </w:pPr>
            <w:r w:rsidRPr="004A2C4F">
              <w:t>Alleged Defendant is not a “person” as defined in 26 U.S.C. §6671(b)</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r w:rsidRPr="004A2C4F">
              <w:t xml:space="preserve"> </w:t>
            </w:r>
          </w:p>
        </w:tc>
      </w:tr>
      <w:tr w:rsidR="002D78AE" w:rsidRPr="004A2C4F" w:rsidTr="002D78AE">
        <w:tc>
          <w:tcPr>
            <w:tcW w:w="606" w:type="dxa"/>
          </w:tcPr>
          <w:p w:rsidR="002D78AE" w:rsidRPr="004A2C4F" w:rsidRDefault="002D78AE" w:rsidP="003830F2">
            <w:pPr>
              <w:pStyle w:val="Singleleft"/>
            </w:pPr>
            <w:r w:rsidRPr="004A2C4F">
              <w:t>4</w:t>
            </w:r>
          </w:p>
        </w:tc>
        <w:tc>
          <w:tcPr>
            <w:tcW w:w="798" w:type="dxa"/>
          </w:tcPr>
          <w:p w:rsidR="002D78AE" w:rsidRPr="004A2C4F" w:rsidRDefault="002D78AE" w:rsidP="003830F2">
            <w:pPr>
              <w:pStyle w:val="Singleleft"/>
            </w:pPr>
            <w:r w:rsidRPr="004A2C4F">
              <w:t>72</w:t>
            </w:r>
          </w:p>
        </w:tc>
        <w:tc>
          <w:tcPr>
            <w:tcW w:w="978" w:type="dxa"/>
          </w:tcPr>
          <w:p w:rsidR="002D78AE" w:rsidRPr="004A2C4F" w:rsidRDefault="002D78AE" w:rsidP="003830F2">
            <w:pPr>
              <w:pStyle w:val="Singleleft"/>
            </w:pPr>
            <w:r w:rsidRPr="004A2C4F">
              <w:t>p. 15, item 13</w:t>
            </w:r>
          </w:p>
        </w:tc>
        <w:tc>
          <w:tcPr>
            <w:tcW w:w="1970" w:type="dxa"/>
            <w:tcBorders>
              <w:right w:val="double" w:sz="4" w:space="0" w:color="auto"/>
            </w:tcBorders>
          </w:tcPr>
          <w:p w:rsidR="002D78AE" w:rsidRPr="004A2C4F" w:rsidRDefault="002D78AE" w:rsidP="003830F2">
            <w:pPr>
              <w:pStyle w:val="Singleleft"/>
            </w:pPr>
            <w:r w:rsidRPr="004A2C4F">
              <w:t>Alleged Defendant is not a “person” as defined in 26 U.S.C. §6671(b)</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p>
        </w:tc>
      </w:tr>
      <w:tr w:rsidR="002D78AE" w:rsidRPr="004A2C4F" w:rsidTr="002D78AE">
        <w:tc>
          <w:tcPr>
            <w:tcW w:w="606" w:type="dxa"/>
          </w:tcPr>
          <w:p w:rsidR="002D78AE" w:rsidRPr="004A2C4F" w:rsidRDefault="002D78AE" w:rsidP="003830F2">
            <w:pPr>
              <w:pStyle w:val="Singleleft"/>
            </w:pPr>
            <w:r w:rsidRPr="004A2C4F">
              <w:t>5</w:t>
            </w:r>
          </w:p>
        </w:tc>
        <w:tc>
          <w:tcPr>
            <w:tcW w:w="798" w:type="dxa"/>
          </w:tcPr>
          <w:p w:rsidR="002D78AE" w:rsidRPr="004A2C4F" w:rsidRDefault="002D78AE" w:rsidP="003830F2">
            <w:pPr>
              <w:pStyle w:val="Singleleft"/>
            </w:pPr>
            <w:r w:rsidRPr="004A2C4F">
              <w:t>72</w:t>
            </w:r>
          </w:p>
        </w:tc>
        <w:tc>
          <w:tcPr>
            <w:tcW w:w="978" w:type="dxa"/>
          </w:tcPr>
          <w:p w:rsidR="002D78AE" w:rsidRPr="004A2C4F" w:rsidRDefault="002D78AE" w:rsidP="003830F2">
            <w:pPr>
              <w:pStyle w:val="Singleleft"/>
            </w:pPr>
            <w:r w:rsidRPr="004A2C4F">
              <w:t>Section 4.2, p. 20 et seq.</w:t>
            </w:r>
          </w:p>
        </w:tc>
        <w:tc>
          <w:tcPr>
            <w:tcW w:w="1970" w:type="dxa"/>
            <w:tcBorders>
              <w:right w:val="double" w:sz="4" w:space="0" w:color="auto"/>
            </w:tcBorders>
          </w:tcPr>
          <w:p w:rsidR="002D78AE" w:rsidRPr="004A2C4F" w:rsidRDefault="002D78AE" w:rsidP="003830F2">
            <w:pPr>
              <w:pStyle w:val="Singleleft"/>
            </w:pPr>
            <w:r w:rsidRPr="004A2C4F">
              <w:t>Alleged Defendant is not a “person” as defined in 26 U.S.C. §6671(b)</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p>
        </w:tc>
      </w:tr>
      <w:tr w:rsidR="002D78AE" w:rsidRPr="004A2C4F" w:rsidTr="002D78AE">
        <w:tc>
          <w:tcPr>
            <w:tcW w:w="606" w:type="dxa"/>
          </w:tcPr>
          <w:p w:rsidR="002D78AE" w:rsidRPr="004A2C4F" w:rsidRDefault="002D78AE" w:rsidP="003830F2">
            <w:pPr>
              <w:pStyle w:val="Singleleft"/>
            </w:pPr>
            <w:r w:rsidRPr="004A2C4F">
              <w:t>6</w:t>
            </w:r>
          </w:p>
        </w:tc>
        <w:tc>
          <w:tcPr>
            <w:tcW w:w="798" w:type="dxa"/>
          </w:tcPr>
          <w:p w:rsidR="002D78AE" w:rsidRPr="004A2C4F" w:rsidRDefault="002D78AE" w:rsidP="003830F2">
            <w:pPr>
              <w:pStyle w:val="Singleleft"/>
            </w:pPr>
            <w:r w:rsidRPr="004A2C4F">
              <w:t>38</w:t>
            </w:r>
          </w:p>
        </w:tc>
        <w:tc>
          <w:tcPr>
            <w:tcW w:w="978" w:type="dxa"/>
          </w:tcPr>
          <w:p w:rsidR="002D78AE" w:rsidRPr="004A2C4F" w:rsidRDefault="002D78AE" w:rsidP="003830F2">
            <w:pPr>
              <w:pStyle w:val="Singleleft"/>
            </w:pPr>
            <w:r w:rsidRPr="004A2C4F">
              <w:t>Exhibit 1, p. 14, Item 7</w:t>
            </w:r>
          </w:p>
        </w:tc>
        <w:tc>
          <w:tcPr>
            <w:tcW w:w="1970" w:type="dxa"/>
            <w:tcBorders>
              <w:right w:val="double" w:sz="4" w:space="0" w:color="auto"/>
            </w:tcBorders>
          </w:tcPr>
          <w:p w:rsidR="002D78AE" w:rsidRPr="004A2C4F" w:rsidRDefault="002D78AE" w:rsidP="003830F2">
            <w:pPr>
              <w:pStyle w:val="Singleleft"/>
            </w:pPr>
            <w:r w:rsidRPr="004A2C4F">
              <w:t>Alleged Defendant never received “reasonable notice” of the things on the websites in question that are false. Refused repeated attempts to determine this.</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p>
        </w:tc>
      </w:tr>
      <w:tr w:rsidR="002D78AE" w:rsidRPr="004A2C4F" w:rsidTr="002D78AE">
        <w:tc>
          <w:tcPr>
            <w:tcW w:w="606" w:type="dxa"/>
          </w:tcPr>
          <w:p w:rsidR="002D78AE" w:rsidRPr="004A2C4F" w:rsidRDefault="002D78AE" w:rsidP="003830F2">
            <w:pPr>
              <w:pStyle w:val="Singleleft"/>
            </w:pPr>
            <w:r w:rsidRPr="004A2C4F">
              <w:t>7</w:t>
            </w:r>
          </w:p>
        </w:tc>
        <w:tc>
          <w:tcPr>
            <w:tcW w:w="798" w:type="dxa"/>
          </w:tcPr>
          <w:p w:rsidR="002D78AE" w:rsidRPr="004A2C4F" w:rsidRDefault="002D78AE" w:rsidP="003830F2">
            <w:pPr>
              <w:pStyle w:val="Singleleft"/>
            </w:pPr>
            <w:r w:rsidRPr="004A2C4F">
              <w:t>38</w:t>
            </w:r>
          </w:p>
        </w:tc>
        <w:tc>
          <w:tcPr>
            <w:tcW w:w="978" w:type="dxa"/>
          </w:tcPr>
          <w:p w:rsidR="002D78AE" w:rsidRPr="004A2C4F" w:rsidRDefault="002D78AE" w:rsidP="003830F2">
            <w:pPr>
              <w:pStyle w:val="Singleleft"/>
            </w:pPr>
            <w:r w:rsidRPr="004A2C4F">
              <w:t>Exhibit 1, p. 14, Item 9</w:t>
            </w:r>
          </w:p>
        </w:tc>
        <w:tc>
          <w:tcPr>
            <w:tcW w:w="1970" w:type="dxa"/>
            <w:tcBorders>
              <w:right w:val="double" w:sz="4" w:space="0" w:color="auto"/>
            </w:tcBorders>
          </w:tcPr>
          <w:p w:rsidR="002D78AE" w:rsidRPr="004A2C4F" w:rsidRDefault="002D78AE" w:rsidP="003830F2">
            <w:pPr>
              <w:pStyle w:val="Singleleft"/>
            </w:pPr>
            <w:r w:rsidRPr="004A2C4F">
              <w:t>Plaintiff Counsel, Shoemaker, has made himself subject to the SEDM Member Agreement by admitting that he downloaded licensed materials off the websites he seeks to enjoin.</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r w:rsidRPr="004A2C4F">
              <w:t>Shoemaker also demonstrated that he knows this based on the fact that he refuses to download the latest information off the websites to use in this proceeding, for fear of making himself subject to revised terms of the applicable license agreements.</w:t>
            </w:r>
          </w:p>
        </w:tc>
      </w:tr>
      <w:tr w:rsidR="002D78AE" w:rsidRPr="004A2C4F" w:rsidTr="002D78AE">
        <w:tc>
          <w:tcPr>
            <w:tcW w:w="606" w:type="dxa"/>
          </w:tcPr>
          <w:p w:rsidR="002D78AE" w:rsidRPr="004A2C4F" w:rsidRDefault="002D78AE" w:rsidP="003830F2">
            <w:pPr>
              <w:pStyle w:val="Singleleft"/>
            </w:pPr>
            <w:r w:rsidRPr="004A2C4F">
              <w:t>8</w:t>
            </w:r>
          </w:p>
        </w:tc>
        <w:tc>
          <w:tcPr>
            <w:tcW w:w="798" w:type="dxa"/>
          </w:tcPr>
          <w:p w:rsidR="002D78AE" w:rsidRPr="004A2C4F" w:rsidRDefault="002D78AE" w:rsidP="003830F2">
            <w:pPr>
              <w:pStyle w:val="Singleleft"/>
            </w:pPr>
            <w:r w:rsidRPr="004A2C4F">
              <w:t>57</w:t>
            </w:r>
          </w:p>
        </w:tc>
        <w:tc>
          <w:tcPr>
            <w:tcW w:w="978" w:type="dxa"/>
          </w:tcPr>
          <w:p w:rsidR="002D78AE" w:rsidRPr="004A2C4F" w:rsidRDefault="002D78AE" w:rsidP="003830F2">
            <w:pPr>
              <w:pStyle w:val="Singleleft"/>
            </w:pPr>
            <w:r w:rsidRPr="004A2C4F">
              <w:t>p. 6, Item 2;</w:t>
            </w:r>
          </w:p>
          <w:p w:rsidR="002D78AE" w:rsidRPr="004A2C4F" w:rsidRDefault="002D78AE" w:rsidP="003830F2">
            <w:pPr>
              <w:pStyle w:val="Singleleft"/>
            </w:pPr>
            <w:r w:rsidRPr="004A2C4F">
              <w:t>Exhibit 2</w:t>
            </w:r>
          </w:p>
        </w:tc>
        <w:tc>
          <w:tcPr>
            <w:tcW w:w="1970" w:type="dxa"/>
            <w:tcBorders>
              <w:right w:val="double" w:sz="4" w:space="0" w:color="auto"/>
            </w:tcBorders>
          </w:tcPr>
          <w:p w:rsidR="002D78AE" w:rsidRPr="004A2C4F" w:rsidRDefault="002D78AE" w:rsidP="003830F2">
            <w:pPr>
              <w:pStyle w:val="Singleleft"/>
            </w:pPr>
            <w:r w:rsidRPr="004A2C4F">
              <w:t>Plaintiff Counsel, Shoemaker, has made himself subject to the SEDM Member Agreement by admitting that he downloaded licensed materials off the websites he seeks to enjoin.</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r w:rsidRPr="004A2C4F">
              <w:t>Shoemaker also demonstrated that he knows this based on the fact that he refuses to download the latest information off the websites to use in this proceeding, for fear of making himself subject to revised terms of the applicable license agreements.</w:t>
            </w:r>
          </w:p>
        </w:tc>
      </w:tr>
      <w:tr w:rsidR="002D78AE" w:rsidRPr="004A2C4F" w:rsidTr="002D78AE">
        <w:tc>
          <w:tcPr>
            <w:tcW w:w="606" w:type="dxa"/>
          </w:tcPr>
          <w:p w:rsidR="002D78AE" w:rsidRPr="004A2C4F" w:rsidRDefault="002D78AE" w:rsidP="003830F2">
            <w:pPr>
              <w:pStyle w:val="Singleleft"/>
            </w:pPr>
            <w:r w:rsidRPr="004A2C4F">
              <w:lastRenderedPageBreak/>
              <w:t>8</w:t>
            </w:r>
          </w:p>
        </w:tc>
        <w:tc>
          <w:tcPr>
            <w:tcW w:w="798" w:type="dxa"/>
          </w:tcPr>
          <w:p w:rsidR="002D78AE" w:rsidRPr="004A2C4F" w:rsidRDefault="002D78AE" w:rsidP="003830F2">
            <w:pPr>
              <w:pStyle w:val="Singleleft"/>
            </w:pPr>
            <w:r w:rsidRPr="004A2C4F">
              <w:t>72</w:t>
            </w:r>
          </w:p>
        </w:tc>
        <w:tc>
          <w:tcPr>
            <w:tcW w:w="978" w:type="dxa"/>
          </w:tcPr>
          <w:p w:rsidR="002D78AE" w:rsidRPr="004A2C4F" w:rsidRDefault="002D78AE" w:rsidP="003830F2">
            <w:pPr>
              <w:pStyle w:val="Singleleft"/>
            </w:pPr>
            <w:r w:rsidRPr="004A2C4F">
              <w:t>Section 4.2, p. 21, para. 2 et seq</w:t>
            </w:r>
          </w:p>
        </w:tc>
        <w:tc>
          <w:tcPr>
            <w:tcW w:w="1970" w:type="dxa"/>
            <w:tcBorders>
              <w:right w:val="double" w:sz="4" w:space="0" w:color="auto"/>
            </w:tcBorders>
          </w:tcPr>
          <w:p w:rsidR="002D78AE" w:rsidRPr="004A2C4F" w:rsidRDefault="002D78AE" w:rsidP="003830F2">
            <w:pPr>
              <w:pStyle w:val="Singleleft"/>
            </w:pPr>
            <w:r w:rsidRPr="004A2C4F">
              <w:t>Plaintiff witnesses, David Gordon and Barbara Cantrell made themselves subject to the applicable license agreements and they thereby became the Substitute Defendants</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p>
        </w:tc>
      </w:tr>
      <w:tr w:rsidR="002D78AE" w:rsidRPr="004A2C4F" w:rsidTr="002D78AE">
        <w:tc>
          <w:tcPr>
            <w:tcW w:w="606" w:type="dxa"/>
          </w:tcPr>
          <w:p w:rsidR="002D78AE" w:rsidRPr="004A2C4F" w:rsidRDefault="002D78AE" w:rsidP="003830F2">
            <w:pPr>
              <w:pStyle w:val="Singleleft"/>
            </w:pPr>
            <w:r w:rsidRPr="004A2C4F">
              <w:t>9</w:t>
            </w:r>
          </w:p>
        </w:tc>
        <w:tc>
          <w:tcPr>
            <w:tcW w:w="798" w:type="dxa"/>
          </w:tcPr>
          <w:p w:rsidR="002D78AE" w:rsidRPr="004A2C4F" w:rsidRDefault="002D78AE" w:rsidP="003830F2">
            <w:pPr>
              <w:pStyle w:val="Singleleft"/>
            </w:pPr>
            <w:r w:rsidRPr="004A2C4F">
              <w:t>38</w:t>
            </w:r>
          </w:p>
        </w:tc>
        <w:tc>
          <w:tcPr>
            <w:tcW w:w="978" w:type="dxa"/>
          </w:tcPr>
          <w:p w:rsidR="002D78AE" w:rsidRPr="004A2C4F" w:rsidRDefault="002D78AE" w:rsidP="003830F2">
            <w:pPr>
              <w:pStyle w:val="Singleleft"/>
            </w:pPr>
            <w:r w:rsidRPr="004A2C4F">
              <w:t>Exhibit 1, pp. 12-13, Item 4</w:t>
            </w:r>
          </w:p>
        </w:tc>
        <w:tc>
          <w:tcPr>
            <w:tcW w:w="1970" w:type="dxa"/>
            <w:tcBorders>
              <w:right w:val="double" w:sz="4" w:space="0" w:color="auto"/>
            </w:tcBorders>
          </w:tcPr>
          <w:p w:rsidR="002D78AE" w:rsidRPr="004A2C4F" w:rsidRDefault="002D78AE" w:rsidP="003830F2">
            <w:pPr>
              <w:pStyle w:val="Singleleft"/>
            </w:pPr>
            <w:r w:rsidRPr="004A2C4F">
              <w:t>Statutes cited as authority, I.R.C. 6700, 6701, 7402, and 7408 have no implementing regulations as required against parties such as Alleged Defendant who are not excluded from the requirement for publication in the Federal Register.  See 5 U.S.C.§553(a), 44 U.S.C. §1505(a).</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r w:rsidRPr="004A2C4F">
              <w:t>Plaintiff refuses to either produce proof that Alleged Defendant is a member of the exempted groups or that publication of implementing regulations required by 5 U.S.C.§553(a), 44 U.S.C. §1505(a), and 26 CFR §601.702(a)(2)(ii) have been made.  Therefore, he admits guilt.</w:t>
            </w:r>
          </w:p>
        </w:tc>
      </w:tr>
      <w:tr w:rsidR="002D78AE" w:rsidRPr="004A2C4F" w:rsidTr="002D78AE">
        <w:tc>
          <w:tcPr>
            <w:tcW w:w="606" w:type="dxa"/>
          </w:tcPr>
          <w:p w:rsidR="002D78AE" w:rsidRPr="004A2C4F" w:rsidRDefault="002D78AE" w:rsidP="003830F2">
            <w:pPr>
              <w:pStyle w:val="Singleleft"/>
            </w:pPr>
            <w:r w:rsidRPr="004A2C4F">
              <w:t>10</w:t>
            </w:r>
          </w:p>
        </w:tc>
        <w:tc>
          <w:tcPr>
            <w:tcW w:w="798" w:type="dxa"/>
          </w:tcPr>
          <w:p w:rsidR="002D78AE" w:rsidRPr="004A2C4F" w:rsidRDefault="002D78AE" w:rsidP="003830F2">
            <w:pPr>
              <w:pStyle w:val="Singleleft"/>
            </w:pPr>
            <w:r w:rsidRPr="004A2C4F">
              <w:t>82</w:t>
            </w:r>
          </w:p>
        </w:tc>
        <w:tc>
          <w:tcPr>
            <w:tcW w:w="978" w:type="dxa"/>
          </w:tcPr>
          <w:p w:rsidR="002D78AE" w:rsidRPr="004A2C4F" w:rsidRDefault="002D78AE" w:rsidP="003830F2">
            <w:pPr>
              <w:pStyle w:val="Singleleft"/>
            </w:pPr>
            <w:r w:rsidRPr="004A2C4F">
              <w:t>All</w:t>
            </w:r>
          </w:p>
        </w:tc>
        <w:tc>
          <w:tcPr>
            <w:tcW w:w="1970" w:type="dxa"/>
            <w:tcBorders>
              <w:right w:val="double" w:sz="4" w:space="0" w:color="auto"/>
            </w:tcBorders>
          </w:tcPr>
          <w:p w:rsidR="002D78AE" w:rsidRPr="004A2C4F" w:rsidRDefault="002D78AE" w:rsidP="003830F2">
            <w:pPr>
              <w:pStyle w:val="Singleleft"/>
            </w:pPr>
            <w:r w:rsidRPr="004A2C4F">
              <w:t xml:space="preserve">There is no law “expressly extending” the enforcement of the Internal Revenue Code to any state of the Union as required by 4 U.S.C. §72 and the only remaining internal revenue district that enforcement can occur in is the </w:t>
            </w:r>
            <w:smartTag w:uri="urn:schemas-microsoft-com:office:smarttags" w:element="place">
              <w:smartTag w:uri="urn:schemas-microsoft-com:office:smarttags" w:element="State">
                <w:r w:rsidRPr="004A2C4F">
                  <w:t>District of Columbia</w:t>
                </w:r>
              </w:smartTag>
            </w:smartTag>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r w:rsidRPr="004A2C4F">
              <w:t>Provided no statutory authority and only Court cites that do not quote statutory authority.  Therefore non-responsive.</w:t>
            </w:r>
          </w:p>
        </w:tc>
      </w:tr>
      <w:tr w:rsidR="002D78AE" w:rsidRPr="004A2C4F" w:rsidTr="002D78AE">
        <w:tc>
          <w:tcPr>
            <w:tcW w:w="606" w:type="dxa"/>
          </w:tcPr>
          <w:p w:rsidR="002D78AE" w:rsidRPr="004A2C4F" w:rsidRDefault="002D78AE" w:rsidP="003830F2">
            <w:pPr>
              <w:pStyle w:val="Singleleft"/>
            </w:pPr>
            <w:r w:rsidRPr="004A2C4F">
              <w:t>11</w:t>
            </w:r>
          </w:p>
        </w:tc>
        <w:tc>
          <w:tcPr>
            <w:tcW w:w="798" w:type="dxa"/>
          </w:tcPr>
          <w:p w:rsidR="002D78AE" w:rsidRPr="004A2C4F" w:rsidRDefault="002D78AE" w:rsidP="003830F2">
            <w:pPr>
              <w:pStyle w:val="Singleleft"/>
            </w:pPr>
            <w:r w:rsidRPr="004A2C4F">
              <w:t>72</w:t>
            </w:r>
          </w:p>
        </w:tc>
        <w:tc>
          <w:tcPr>
            <w:tcW w:w="978" w:type="dxa"/>
          </w:tcPr>
          <w:p w:rsidR="002D78AE" w:rsidRPr="004A2C4F" w:rsidRDefault="002D78AE" w:rsidP="003830F2">
            <w:pPr>
              <w:pStyle w:val="Singleleft"/>
            </w:pPr>
            <w:r w:rsidRPr="004A2C4F">
              <w:t>p. 27, Section 4.4, para. 3</w:t>
            </w:r>
          </w:p>
        </w:tc>
        <w:tc>
          <w:tcPr>
            <w:tcW w:w="1970" w:type="dxa"/>
            <w:tcBorders>
              <w:right w:val="double" w:sz="4" w:space="0" w:color="auto"/>
            </w:tcBorders>
          </w:tcPr>
          <w:p w:rsidR="002D78AE" w:rsidRPr="004A2C4F" w:rsidRDefault="002D78AE" w:rsidP="003830F2">
            <w:pPr>
              <w:pStyle w:val="Singleleft"/>
            </w:pPr>
            <w:r w:rsidRPr="004A2C4F">
              <w:t xml:space="preserve">There is no statute passed by Congress which “expressly extends” the enforcement of the Internal Revenue Code to any state of the Union as required by 4 U.S.C. §72 and the only remaining internal revenue district that enforcement can occur in is the </w:t>
            </w:r>
            <w:smartTag w:uri="urn:schemas-microsoft-com:office:smarttags" w:element="place">
              <w:smartTag w:uri="urn:schemas-microsoft-com:office:smarttags" w:element="State">
                <w:r w:rsidRPr="004A2C4F">
                  <w:t>District of Columbia</w:t>
                </w:r>
              </w:smartTag>
            </w:smartTag>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p>
        </w:tc>
      </w:tr>
      <w:tr w:rsidR="002D78AE" w:rsidRPr="004A2C4F" w:rsidTr="002D78AE">
        <w:tc>
          <w:tcPr>
            <w:tcW w:w="606" w:type="dxa"/>
          </w:tcPr>
          <w:p w:rsidR="002D78AE" w:rsidRPr="004A2C4F" w:rsidRDefault="002D78AE" w:rsidP="003830F2">
            <w:pPr>
              <w:pStyle w:val="Singleleft"/>
            </w:pPr>
            <w:r w:rsidRPr="004A2C4F">
              <w:t>12</w:t>
            </w:r>
          </w:p>
        </w:tc>
        <w:tc>
          <w:tcPr>
            <w:tcW w:w="798" w:type="dxa"/>
          </w:tcPr>
          <w:p w:rsidR="002D78AE" w:rsidRPr="004A2C4F" w:rsidRDefault="002D78AE" w:rsidP="003830F2">
            <w:pPr>
              <w:pStyle w:val="Singleleft"/>
            </w:pPr>
            <w:r w:rsidRPr="004A2C4F">
              <w:t>05</w:t>
            </w:r>
          </w:p>
        </w:tc>
        <w:tc>
          <w:tcPr>
            <w:tcW w:w="978" w:type="dxa"/>
          </w:tcPr>
          <w:p w:rsidR="002D78AE" w:rsidRPr="004A2C4F" w:rsidRDefault="002D78AE" w:rsidP="003830F2">
            <w:pPr>
              <w:pStyle w:val="Singleleft"/>
            </w:pPr>
            <w:r w:rsidRPr="004A2C4F">
              <w:t>Section 5.6, p. 27 et seq.</w:t>
            </w:r>
          </w:p>
        </w:tc>
        <w:tc>
          <w:tcPr>
            <w:tcW w:w="1970" w:type="dxa"/>
            <w:tcBorders>
              <w:right w:val="double" w:sz="4" w:space="0" w:color="auto"/>
            </w:tcBorders>
          </w:tcPr>
          <w:p w:rsidR="002D78AE" w:rsidRPr="004A2C4F" w:rsidRDefault="002D78AE" w:rsidP="003830F2">
            <w:pPr>
              <w:pStyle w:val="Singleleft"/>
            </w:pPr>
            <w:r w:rsidRPr="004A2C4F">
              <w:t xml:space="preserve">Alleged Defendant never received “reasonable notice” </w:t>
            </w:r>
            <w:r w:rsidRPr="004A2C4F">
              <w:lastRenderedPageBreak/>
              <w:t>of the things on the websites in question that are false.  Complaint doesn’t identify.</w:t>
            </w:r>
          </w:p>
        </w:tc>
        <w:tc>
          <w:tcPr>
            <w:tcW w:w="914" w:type="dxa"/>
            <w:tcBorders>
              <w:left w:val="double" w:sz="4" w:space="0" w:color="auto"/>
            </w:tcBorders>
          </w:tcPr>
          <w:p w:rsidR="002D78AE" w:rsidRPr="004A2C4F" w:rsidRDefault="002D78AE" w:rsidP="003830F2">
            <w:pPr>
              <w:pStyle w:val="Singleleft"/>
            </w:pPr>
            <w:r w:rsidRPr="004A2C4F">
              <w:lastRenderedPageBreak/>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r w:rsidRPr="004A2C4F">
              <w:t xml:space="preserve">Plaintiff has repeatedly refused to answer questions about where alleged false statements have been made, so that the appropriate parties </w:t>
            </w:r>
            <w:r w:rsidRPr="004A2C4F">
              <w:lastRenderedPageBreak/>
              <w:t>could be notified and fix them without the need to litigate.</w:t>
            </w:r>
          </w:p>
        </w:tc>
      </w:tr>
      <w:tr w:rsidR="002D78AE" w:rsidRPr="004A2C4F" w:rsidTr="002D78AE">
        <w:tc>
          <w:tcPr>
            <w:tcW w:w="606" w:type="dxa"/>
          </w:tcPr>
          <w:p w:rsidR="002D78AE" w:rsidRPr="004A2C4F" w:rsidRDefault="002D78AE" w:rsidP="003830F2">
            <w:pPr>
              <w:pStyle w:val="Singleleft"/>
            </w:pPr>
            <w:r w:rsidRPr="004A2C4F">
              <w:lastRenderedPageBreak/>
              <w:t>13</w:t>
            </w:r>
          </w:p>
        </w:tc>
        <w:tc>
          <w:tcPr>
            <w:tcW w:w="798" w:type="dxa"/>
          </w:tcPr>
          <w:p w:rsidR="002D78AE" w:rsidRPr="004A2C4F" w:rsidRDefault="002D78AE" w:rsidP="003830F2">
            <w:pPr>
              <w:pStyle w:val="Singleleft"/>
            </w:pPr>
            <w:r w:rsidRPr="004A2C4F">
              <w:t>72</w:t>
            </w:r>
          </w:p>
        </w:tc>
        <w:tc>
          <w:tcPr>
            <w:tcW w:w="978" w:type="dxa"/>
          </w:tcPr>
          <w:p w:rsidR="002D78AE" w:rsidRPr="004A2C4F" w:rsidRDefault="002D78AE" w:rsidP="003830F2">
            <w:pPr>
              <w:pStyle w:val="Singleleft"/>
            </w:pPr>
            <w:r w:rsidRPr="004A2C4F">
              <w:t>p. 25, Section 4.4</w:t>
            </w:r>
          </w:p>
        </w:tc>
        <w:tc>
          <w:tcPr>
            <w:tcW w:w="1970" w:type="dxa"/>
            <w:tcBorders>
              <w:right w:val="double" w:sz="4" w:space="0" w:color="auto"/>
            </w:tcBorders>
          </w:tcPr>
          <w:p w:rsidR="002D78AE" w:rsidRPr="004A2C4F" w:rsidRDefault="002D78AE" w:rsidP="003830F2">
            <w:pPr>
              <w:pStyle w:val="Singleleft"/>
            </w:pPr>
            <w:r w:rsidRPr="004A2C4F">
              <w:t>Plaintiff has no standing to pursue an injunction because he has not exhausted his administrative remedies.</w:t>
            </w:r>
          </w:p>
        </w:tc>
        <w:tc>
          <w:tcPr>
            <w:tcW w:w="914" w:type="dxa"/>
            <w:tcBorders>
              <w:left w:val="double" w:sz="4" w:space="0" w:color="auto"/>
            </w:tcBorders>
          </w:tcPr>
          <w:p w:rsidR="002D78AE" w:rsidRPr="004A2C4F" w:rsidRDefault="002D78AE" w:rsidP="003830F2">
            <w:pPr>
              <w:pStyle w:val="Singleleft"/>
            </w:pPr>
            <w:r w:rsidRPr="004A2C4F">
              <w:t>Yes</w:t>
            </w:r>
          </w:p>
        </w:tc>
        <w:tc>
          <w:tcPr>
            <w:tcW w:w="872" w:type="dxa"/>
          </w:tcPr>
          <w:p w:rsidR="002D78AE" w:rsidRPr="004A2C4F" w:rsidRDefault="002D78AE" w:rsidP="003830F2">
            <w:pPr>
              <w:pStyle w:val="Singleleft"/>
            </w:pPr>
            <w:r w:rsidRPr="004A2C4F">
              <w:t>Yes</w:t>
            </w:r>
          </w:p>
        </w:tc>
        <w:tc>
          <w:tcPr>
            <w:tcW w:w="4050" w:type="dxa"/>
            <w:tcBorders>
              <w:right w:val="double" w:sz="4" w:space="0" w:color="auto"/>
            </w:tcBorders>
          </w:tcPr>
          <w:p w:rsidR="002D78AE" w:rsidRPr="004A2C4F" w:rsidRDefault="002D78AE" w:rsidP="003830F2">
            <w:pPr>
              <w:pStyle w:val="Singleleft"/>
            </w:pPr>
          </w:p>
        </w:tc>
      </w:tr>
    </w:tbl>
    <w:p w:rsidR="0022367F" w:rsidRPr="004A2C4F" w:rsidRDefault="005F7BB4" w:rsidP="0022367F">
      <w:pPr>
        <w:pStyle w:val="BlockLeft0"/>
      </w:pPr>
      <w:r>
        <w:t>DOC.</w:t>
      </w:r>
      <w:r w:rsidR="00FF309E" w:rsidRPr="004A2C4F">
        <w:t xml:space="preserve"> </w:t>
      </w:r>
      <w:r w:rsidR="00695105" w:rsidRPr="004A2C4F">
        <w:t>95, Exhibit 3</w:t>
      </w:r>
      <w:r w:rsidR="00695105" w:rsidRPr="004A2C4F">
        <w:fldChar w:fldCharType="begin"/>
      </w:r>
      <w:r w:rsidR="00695105" w:rsidRPr="004A2C4F">
        <w:instrText xml:space="preserve"> TA \l "</w:instrText>
      </w:r>
      <w:r>
        <w:instrText>DOC.</w:instrText>
      </w:r>
      <w:r w:rsidR="00FF309E" w:rsidRPr="004A2C4F">
        <w:instrText xml:space="preserve"> </w:instrText>
      </w:r>
      <w:r w:rsidR="00695105" w:rsidRPr="004A2C4F">
        <w:instrText>95, Exhibit 3" \s "</w:instrText>
      </w:r>
      <w:r>
        <w:instrText>DOC.</w:instrText>
      </w:r>
      <w:r w:rsidR="00FF309E" w:rsidRPr="004A2C4F">
        <w:instrText xml:space="preserve"> </w:instrText>
      </w:r>
      <w:r w:rsidR="00695105" w:rsidRPr="004A2C4F">
        <w:instrText xml:space="preserve">95, Exhibit 3" \c 3 </w:instrText>
      </w:r>
      <w:r w:rsidR="00695105" w:rsidRPr="004A2C4F">
        <w:fldChar w:fldCharType="end"/>
      </w:r>
      <w:r w:rsidR="00695105" w:rsidRPr="004A2C4F">
        <w:t xml:space="preserve"> also included a sequence of admissions designed to facilitated rebuttal to the facts established in this section, which the Plaintiff defaulted to and therefore admitted pursuant to Fed.R.Civ.Proc. </w:t>
      </w:r>
      <w:r w:rsidR="0022367F" w:rsidRPr="004A2C4F">
        <w:t>8(d)</w:t>
      </w:r>
      <w:r w:rsidR="000B347F" w:rsidRPr="004A2C4F">
        <w:fldChar w:fldCharType="begin"/>
      </w:r>
      <w:r w:rsidR="000B347F" w:rsidRPr="004A2C4F">
        <w:instrText xml:space="preserve"> TA \l "Fed.R.Civ.Proc. 8(d)" \s "Fed.R.Civ.Proc. 8(d)" \c 3 </w:instrText>
      </w:r>
      <w:r w:rsidR="000B347F" w:rsidRPr="004A2C4F">
        <w:fldChar w:fldCharType="end"/>
      </w:r>
      <w:r w:rsidR="0022367F" w:rsidRPr="004A2C4F">
        <w:t>.</w:t>
      </w:r>
    </w:p>
    <w:p w:rsidR="004539AC" w:rsidRPr="004A2C4F" w:rsidRDefault="004539AC" w:rsidP="004539AC">
      <w:pPr>
        <w:pStyle w:val="BlockLeft0"/>
        <w:spacing w:after="240"/>
      </w:pPr>
      <w:r w:rsidRPr="004A2C4F">
        <w:t>The justification for why these default against the Plaintiff is legally justified is found in the following document, which shall stand as fact unless thoroughly rebutted within 30 days by Appellee:</w:t>
      </w:r>
    </w:p>
    <w:tbl>
      <w:tblPr>
        <w:tblStyle w:val="TableGrid"/>
        <w:tblW w:w="0" w:type="auto"/>
        <w:tblLook w:val="01E0" w:firstRow="1" w:lastRow="1" w:firstColumn="1" w:lastColumn="1" w:noHBand="0" w:noVBand="0"/>
      </w:tblPr>
      <w:tblGrid>
        <w:gridCol w:w="9926"/>
      </w:tblGrid>
      <w:tr w:rsidR="004539AC" w:rsidRPr="004A2C4F" w:rsidTr="004539AC">
        <w:tc>
          <w:tcPr>
            <w:tcW w:w="10152" w:type="dxa"/>
          </w:tcPr>
          <w:p w:rsidR="004539AC" w:rsidRPr="004A2C4F" w:rsidRDefault="004539AC" w:rsidP="004539AC">
            <w:pPr>
              <w:rPr>
                <w:rStyle w:val="navigationlinks"/>
              </w:rPr>
            </w:pPr>
            <w:r w:rsidRPr="004A2C4F">
              <w:rPr>
                <w:rStyle w:val="navigationlinks"/>
                <w:i/>
                <w:iCs/>
                <w:u w:val="single"/>
              </w:rPr>
              <w:t>Silence as a Weapon and a Defense in Legal Discovery</w:t>
            </w:r>
            <w:r w:rsidRPr="004A2C4F">
              <w:rPr>
                <w:rStyle w:val="navigationlinks"/>
              </w:rPr>
              <w:t>, Form #05.021</w:t>
            </w:r>
            <w:r w:rsidR="00B27A1E" w:rsidRPr="004A2C4F">
              <w:rPr>
                <w:rStyle w:val="navigationlinks"/>
              </w:rPr>
              <w:fldChar w:fldCharType="begin"/>
            </w:r>
            <w:r w:rsidR="00B27A1E" w:rsidRPr="004A2C4F">
              <w:instrText xml:space="preserve"> TA \l "</w:instrText>
            </w:r>
            <w:r w:rsidR="00B27A1E" w:rsidRPr="004A2C4F">
              <w:rPr>
                <w:rStyle w:val="navigationlinks"/>
                <w:i/>
                <w:iCs/>
                <w:u w:val="single"/>
              </w:rPr>
              <w:instrText>Silence as a Weapon and a Defense in Legal Discovery</w:instrText>
            </w:r>
            <w:r w:rsidR="00B27A1E" w:rsidRPr="004A2C4F">
              <w:rPr>
                <w:rStyle w:val="navigationlinks"/>
              </w:rPr>
              <w:instrText>, Form #05.021</w:instrText>
            </w:r>
            <w:r w:rsidR="00B27A1E" w:rsidRPr="004A2C4F">
              <w:instrText xml:space="preserve">" \s "Silence as a Weapon and a Defense in Legal Discovery, Form #05.021" \c 3 </w:instrText>
            </w:r>
            <w:r w:rsidR="00B27A1E" w:rsidRPr="004A2C4F">
              <w:rPr>
                <w:rStyle w:val="navigationlinks"/>
              </w:rPr>
              <w:fldChar w:fldCharType="end"/>
            </w:r>
          </w:p>
          <w:p w:rsidR="004539AC" w:rsidRPr="004A2C4F" w:rsidRDefault="004539AC" w:rsidP="004539AC">
            <w:pPr>
              <w:rPr>
                <w:rStyle w:val="navigationlinks"/>
              </w:rPr>
            </w:pPr>
            <w:hyperlink r:id="rId110" w:history="1">
              <w:r w:rsidRPr="004A2C4F">
                <w:rPr>
                  <w:rStyle w:val="Hyperlink"/>
                </w:rPr>
                <w:t>http://sedm.org/Forms/FormIndex.htm</w:t>
              </w:r>
            </w:hyperlink>
          </w:p>
        </w:tc>
      </w:tr>
    </w:tbl>
    <w:p w:rsidR="004539AC" w:rsidRPr="004A2C4F" w:rsidRDefault="004539AC" w:rsidP="004539AC">
      <w:pPr>
        <w:pStyle w:val="BlockLeft0"/>
      </w:pPr>
      <w:r w:rsidRPr="004A2C4F">
        <w:t xml:space="preserve">The above document was also sent to the Appellee 1/2/2007 in the DVD attached to the Certificate of Compliance </w:t>
      </w:r>
      <w:r w:rsidR="00EE30C4" w:rsidRPr="004A2C4F">
        <w:t>#2</w:t>
      </w:r>
      <w:r w:rsidR="00EE30C4" w:rsidRPr="004A2C4F">
        <w:fldChar w:fldCharType="begin"/>
      </w:r>
      <w:r w:rsidR="00EE30C4" w:rsidRPr="004A2C4F">
        <w:instrText xml:space="preserve"> TA \l "Certificate of Compliance #2</w:instrText>
      </w:r>
      <w:r w:rsidR="000D0229" w:rsidRPr="004A2C4F">
        <w:instrText>, Exhibit 1</w:instrText>
      </w:r>
      <w:r w:rsidR="00EE30C4" w:rsidRPr="004A2C4F">
        <w:instrText xml:space="preserve">" \s "Certificate of Compliance #2" \c 3 </w:instrText>
      </w:r>
      <w:r w:rsidR="00EE30C4" w:rsidRPr="004A2C4F">
        <w:fldChar w:fldCharType="end"/>
      </w:r>
      <w:r w:rsidR="00EE30C4" w:rsidRPr="004A2C4F">
        <w:t xml:space="preserve"> </w:t>
      </w:r>
      <w:r w:rsidRPr="004A2C4F">
        <w:t xml:space="preserve">as Exhibit 1.  Exhibit 16 </w:t>
      </w:r>
      <w:r w:rsidR="00EE30C4" w:rsidRPr="004A2C4F">
        <w:t>of that Certificate of Compliance #2</w:t>
      </w:r>
      <w:r w:rsidR="00EE30C4" w:rsidRPr="004A2C4F">
        <w:fldChar w:fldCharType="begin"/>
      </w:r>
      <w:r w:rsidR="00EE30C4" w:rsidRPr="004A2C4F">
        <w:instrText xml:space="preserve"> TA \s "Certificate of Compliance #2</w:instrText>
      </w:r>
      <w:r w:rsidR="000D0229" w:rsidRPr="004A2C4F">
        <w:instrText>, Exhibit 16</w:instrText>
      </w:r>
      <w:r w:rsidR="00EE30C4" w:rsidRPr="004A2C4F">
        <w:instrText xml:space="preserve">" </w:instrText>
      </w:r>
      <w:r w:rsidR="00EE30C4" w:rsidRPr="004A2C4F">
        <w:fldChar w:fldCharType="end"/>
      </w:r>
      <w:r w:rsidR="00EE30C4" w:rsidRPr="004A2C4F">
        <w:t xml:space="preserve"> </w:t>
      </w:r>
      <w:r w:rsidRPr="004A2C4F">
        <w:t xml:space="preserve">gave the Appellee 30 days to rebut this information and was told that silence would </w:t>
      </w:r>
      <w:r w:rsidR="00695105" w:rsidRPr="004A2C4F">
        <w:t>constitute</w:t>
      </w:r>
      <w:r w:rsidRPr="004A2C4F">
        <w:t xml:space="preserve"> agreement.  Therefore, he stipulates and agrees that he is in default and estoppel from challenging the estoppel again.</w:t>
      </w:r>
    </w:p>
    <w:p w:rsidR="00B72743" w:rsidRPr="004A2C4F" w:rsidRDefault="00B72743" w:rsidP="00D36C0A">
      <w:pPr>
        <w:pStyle w:val="Heading1"/>
      </w:pPr>
      <w:bookmarkStart w:id="29" w:name="_Toc169741739"/>
      <w:r w:rsidRPr="004A2C4F">
        <w:t>A</w:t>
      </w:r>
      <w:r w:rsidR="00D36C0A" w:rsidRPr="004A2C4F">
        <w:t>FFIRMATION</w:t>
      </w:r>
      <w:bookmarkEnd w:id="29"/>
    </w:p>
    <w:p w:rsidR="00B72743" w:rsidRPr="004A2C4F" w:rsidRDefault="00B72743" w:rsidP="00B72743">
      <w:pPr>
        <w:pStyle w:val="BlockLeft0"/>
        <w:spacing w:after="240"/>
      </w:pPr>
      <w:r w:rsidRPr="004A2C4F">
        <w:t>I declare under penalty of perjury from without the “United States” and from within the United States of America pursuant to 28 U.S.C. §1746(1)</w:t>
      </w:r>
      <w:r w:rsidR="00FD33E5" w:rsidRPr="004A2C4F">
        <w:fldChar w:fldCharType="begin"/>
      </w:r>
      <w:r w:rsidR="00FD33E5" w:rsidRPr="004A2C4F">
        <w:instrText xml:space="preserve"> TA \l "28 U.S.C. §1746(1)" \s "28 U.S.C. §1746(1)" \c 2 </w:instrText>
      </w:r>
      <w:r w:rsidR="00FD33E5" w:rsidRPr="004A2C4F">
        <w:fldChar w:fldCharType="end"/>
      </w:r>
      <w:r w:rsidRPr="004A2C4F">
        <w:t xml:space="preserve"> that the facts, statements, and legal authorities provided by me in this Declaration are true, correct, and complete to the best of my knowledge and belief.</w:t>
      </w:r>
      <w:r w:rsidR="000853E8" w:rsidRPr="004A2C4F">
        <w:t xml:space="preserve">  This perjury statement may ONLY be litigated under the following circumstances to ensure none of the jurists or factfinders are biased:</w:t>
      </w:r>
    </w:p>
    <w:p w:rsidR="000853E8" w:rsidRPr="004A2C4F" w:rsidRDefault="000853E8" w:rsidP="000853E8">
      <w:pPr>
        <w:pStyle w:val="Singleleft"/>
        <w:numPr>
          <w:ilvl w:val="0"/>
          <w:numId w:val="25"/>
        </w:numPr>
      </w:pPr>
      <w:r w:rsidRPr="004A2C4F">
        <w:t>Jury trial in a state court.</w:t>
      </w:r>
    </w:p>
    <w:p w:rsidR="000853E8" w:rsidRPr="004A2C4F" w:rsidRDefault="000853E8" w:rsidP="000853E8">
      <w:pPr>
        <w:pStyle w:val="Singleleft"/>
        <w:numPr>
          <w:ilvl w:val="0"/>
          <w:numId w:val="25"/>
        </w:numPr>
      </w:pPr>
      <w:r w:rsidRPr="004A2C4F">
        <w:t>No jurist or judge may be a “</w:t>
      </w:r>
      <w:smartTag w:uri="urn:schemas-microsoft-com:office:smarttags" w:element="place">
        <w:smartTag w:uri="urn:schemas-microsoft-com:office:smarttags" w:element="country-region">
          <w:r w:rsidRPr="004A2C4F">
            <w:t>U.S.</w:t>
          </w:r>
        </w:smartTag>
      </w:smartTag>
      <w:r w:rsidRPr="004A2C4F">
        <w:t xml:space="preserve"> citizen” under </w:t>
      </w:r>
      <w:hyperlink r:id="rId111" w:history="1">
        <w:r w:rsidRPr="004A2C4F">
          <w:rPr>
            <w:rStyle w:val="Hyperlink"/>
            <w:szCs w:val="24"/>
          </w:rPr>
          <w:t>8 U.S.C. §1401</w:t>
        </w:r>
      </w:hyperlink>
      <w:r w:rsidRPr="004A2C4F">
        <w:fldChar w:fldCharType="begin"/>
      </w:r>
      <w:r w:rsidRPr="004A2C4F">
        <w:instrText xml:space="preserve"> TA \s "8 U.S.C. §1401" </w:instrText>
      </w:r>
      <w:r w:rsidRPr="004A2C4F">
        <w:fldChar w:fldCharType="end"/>
      </w:r>
      <w:r w:rsidRPr="004A2C4F">
        <w:t xml:space="preserve">, or a “taxpayer” under </w:t>
      </w:r>
      <w:hyperlink r:id="rId112" w:history="1">
        <w:r w:rsidRPr="004A2C4F">
          <w:rPr>
            <w:rStyle w:val="Hyperlink"/>
            <w:szCs w:val="24"/>
          </w:rPr>
          <w:t>26 U.S.C. §7701</w:t>
        </w:r>
      </w:hyperlink>
      <w:r w:rsidRPr="004A2C4F">
        <w:t>(a)(14)</w:t>
      </w:r>
      <w:r w:rsidRPr="004A2C4F">
        <w:fldChar w:fldCharType="begin"/>
      </w:r>
      <w:r w:rsidRPr="004A2C4F">
        <w:instrText xml:space="preserve"> TA \s "26 U.S.C. §7701(a)(14)" </w:instrText>
      </w:r>
      <w:r w:rsidRPr="004A2C4F">
        <w:fldChar w:fldCharType="end"/>
      </w:r>
      <w:r w:rsidRPr="004A2C4F">
        <w:t>.</w:t>
      </w:r>
    </w:p>
    <w:p w:rsidR="000853E8" w:rsidRPr="00B049B9" w:rsidRDefault="000853E8" w:rsidP="00B049B9">
      <w:pPr>
        <w:pStyle w:val="Singleleft"/>
        <w:numPr>
          <w:ilvl w:val="0"/>
          <w:numId w:val="25"/>
        </w:numPr>
      </w:pPr>
      <w:r w:rsidRPr="004A2C4F">
        <w:t xml:space="preserve">No jurist or judge, like the Alleged Defendant, may be in receipt of any federal financial or other benefit or </w:t>
      </w:r>
      <w:r w:rsidRPr="00B049B9">
        <w:t>employment nor maintain a domicile on federal property.</w:t>
      </w:r>
      <w:r w:rsidR="00B049B9" w:rsidRPr="00B049B9">
        <w:t xml:space="preserve">  </w:t>
      </w:r>
      <w:r w:rsidR="00B049B9">
        <w:t xml:space="preserve">Removing this restriction </w:t>
      </w:r>
      <w:r w:rsidR="00B049B9" w:rsidRPr="00B049B9">
        <w:t xml:space="preserve"> would be a </w:t>
      </w:r>
      <w:r w:rsidR="00B049B9">
        <w:t xml:space="preserve">criminal </w:t>
      </w:r>
      <w:r w:rsidR="00B049B9" w:rsidRPr="00B049B9">
        <w:t>violation of 18 U.S.C. §597</w:t>
      </w:r>
      <w:r w:rsidR="00B049B9">
        <w:fldChar w:fldCharType="begin"/>
      </w:r>
      <w:r w:rsidR="00B049B9">
        <w:instrText xml:space="preserve"> TA \l "</w:instrText>
      </w:r>
      <w:r w:rsidR="00B049B9" w:rsidRPr="006C6DCE">
        <w:instrText>18 U.S.C. §597</w:instrText>
      </w:r>
      <w:r w:rsidR="00B049B9">
        <w:instrText xml:space="preserve">" \s "18 U.S.C. §597" \c 2 </w:instrText>
      </w:r>
      <w:r w:rsidR="00B049B9">
        <w:fldChar w:fldCharType="end"/>
      </w:r>
      <w:r w:rsidR="00B049B9" w:rsidRPr="00B049B9">
        <w:t>.</w:t>
      </w:r>
    </w:p>
    <w:p w:rsidR="000853E8" w:rsidRPr="004A2C4F" w:rsidRDefault="000853E8" w:rsidP="000853E8">
      <w:pPr>
        <w:pStyle w:val="Singleleft"/>
        <w:numPr>
          <w:ilvl w:val="0"/>
          <w:numId w:val="25"/>
        </w:numPr>
      </w:pPr>
      <w:r w:rsidRPr="004A2C4F">
        <w:t>The common law of the state and no federal law or act of Congress or the Internal Revenue Code</w:t>
      </w:r>
      <w:r w:rsidRPr="004A2C4F">
        <w:fldChar w:fldCharType="begin"/>
      </w:r>
      <w:r w:rsidRPr="004A2C4F">
        <w:instrText xml:space="preserve"> TA \s "Internal Revenue Code" </w:instrText>
      </w:r>
      <w:r w:rsidRPr="004A2C4F">
        <w:fldChar w:fldCharType="end"/>
      </w:r>
      <w:r w:rsidRPr="004A2C4F">
        <w:t xml:space="preserve"> are the rules of decision, as required </w:t>
      </w:r>
      <w:hyperlink r:id="rId113" w:history="1">
        <w:r w:rsidRPr="004A2C4F">
          <w:rPr>
            <w:rStyle w:val="Hyperlink"/>
          </w:rPr>
          <w:t>Fed.Rule.Civ.Proc.</w:t>
        </w:r>
        <w:r w:rsidRPr="004A2C4F">
          <w:rPr>
            <w:rStyle w:val="Hyperlink"/>
            <w:szCs w:val="24"/>
          </w:rPr>
          <w:t xml:space="preserve"> Rule 17</w:t>
        </w:r>
      </w:hyperlink>
      <w:r w:rsidRPr="004A2C4F">
        <w:t>(b)</w:t>
      </w:r>
      <w:r w:rsidRPr="004A2C4F">
        <w:fldChar w:fldCharType="begin"/>
      </w:r>
      <w:r w:rsidRPr="004A2C4F">
        <w:instrText xml:space="preserve"> TA \l "Fed.Rule.Civ.Proc. Rule 17(b)" \s "Fed.Rule.Civ.Proc. Rule 17(b)" \c 3 </w:instrText>
      </w:r>
      <w:r w:rsidRPr="004A2C4F">
        <w:fldChar w:fldCharType="end"/>
      </w:r>
      <w:r w:rsidRPr="004A2C4F">
        <w:t xml:space="preserve">, </w:t>
      </w:r>
      <w:hyperlink r:id="rId114" w:history="1">
        <w:r w:rsidRPr="004A2C4F">
          <w:rPr>
            <w:rStyle w:val="Hyperlink"/>
            <w:szCs w:val="24"/>
          </w:rPr>
          <w:t>28 U.S.C. §1652</w:t>
        </w:r>
      </w:hyperlink>
      <w:r w:rsidRPr="004A2C4F">
        <w:fldChar w:fldCharType="begin"/>
      </w:r>
      <w:r w:rsidRPr="004A2C4F">
        <w:instrText xml:space="preserve"> TA \l "28 U.S.C. §1652" \s "28 U.S.C. §1652" \c 2 </w:instrText>
      </w:r>
      <w:r w:rsidRPr="004A2C4F">
        <w:fldChar w:fldCharType="end"/>
      </w:r>
      <w:r w:rsidRPr="004A2C4F">
        <w:t xml:space="preserve">, </w:t>
      </w:r>
      <w:r w:rsidRPr="004A2C4F">
        <w:rPr>
          <w:i/>
        </w:rPr>
        <w:t>Erie RR v. Tompkins</w:t>
      </w:r>
      <w:r w:rsidRPr="004A2C4F">
        <w:t xml:space="preserve">, </w:t>
      </w:r>
      <w:hyperlink r:id="rId115" w:history="1">
        <w:r w:rsidRPr="004A2C4F">
          <w:rPr>
            <w:rStyle w:val="Hyperlink"/>
          </w:rPr>
          <w:t>304 U.S. 64</w:t>
        </w:r>
      </w:hyperlink>
      <w:r w:rsidRPr="004A2C4F">
        <w:t xml:space="preserve"> (1938)</w:t>
      </w:r>
      <w:r w:rsidRPr="004A2C4F">
        <w:fldChar w:fldCharType="begin"/>
      </w:r>
      <w:r w:rsidRPr="004A2C4F">
        <w:instrText xml:space="preserve"> TA \l "</w:instrText>
      </w:r>
      <w:r w:rsidRPr="004A2C4F">
        <w:rPr>
          <w:i/>
        </w:rPr>
        <w:instrText>Erie R.R. v. Tompkins</w:instrText>
      </w:r>
      <w:r w:rsidRPr="004A2C4F">
        <w:instrText>, 304 U.S. 64 (1938)" \s "</w:instrText>
      </w:r>
      <w:smartTag w:uri="urn:schemas-microsoft-com:office:smarttags" w:element="place">
        <w:smartTag w:uri="urn:schemas-microsoft-com:office:smarttags" w:element="City">
          <w:r w:rsidRPr="004A2C4F">
            <w:instrText>Erie</w:instrText>
          </w:r>
        </w:smartTag>
      </w:smartTag>
      <w:r w:rsidRPr="004A2C4F">
        <w:instrText xml:space="preserve"> R.R. v. Tompkins, 304 U.S. 64 (1938)" \c 1 </w:instrText>
      </w:r>
      <w:r w:rsidRPr="004A2C4F">
        <w:fldChar w:fldCharType="end"/>
      </w:r>
      <w:r w:rsidRPr="004A2C4F">
        <w:t>.</w:t>
      </w:r>
      <w:r w:rsidR="00763503" w:rsidRPr="004A2C4F">
        <w:t xml:space="preserve">  See an rebut the questions at the end and content of the following within 30 days if you disagree:</w:t>
      </w:r>
    </w:p>
    <w:tbl>
      <w:tblPr>
        <w:tblStyle w:val="TableGrid"/>
        <w:tblW w:w="0" w:type="auto"/>
        <w:tblInd w:w="360" w:type="dxa"/>
        <w:tblLook w:val="01E0" w:firstRow="1" w:lastRow="1" w:firstColumn="1" w:lastColumn="1" w:noHBand="0" w:noVBand="0"/>
      </w:tblPr>
      <w:tblGrid>
        <w:gridCol w:w="9566"/>
      </w:tblGrid>
      <w:tr w:rsidR="00763503" w:rsidRPr="004A2C4F" w:rsidTr="00763503">
        <w:tc>
          <w:tcPr>
            <w:tcW w:w="10152" w:type="dxa"/>
          </w:tcPr>
          <w:p w:rsidR="00763503" w:rsidRPr="004A2C4F" w:rsidRDefault="00763503" w:rsidP="00763503">
            <w:pPr>
              <w:pStyle w:val="Singleleft"/>
            </w:pPr>
            <w:r w:rsidRPr="004A2C4F">
              <w:rPr>
                <w:i/>
                <w:iCs/>
                <w:u w:val="single"/>
              </w:rPr>
              <w:t>Federal Jurisdiction</w:t>
            </w:r>
            <w:r w:rsidRPr="004A2C4F">
              <w:t>, Form #05.018</w:t>
            </w:r>
            <w:r w:rsidRPr="004A2C4F">
              <w:fldChar w:fldCharType="begin"/>
            </w:r>
            <w:r w:rsidRPr="004A2C4F">
              <w:instrText xml:space="preserve"> TA \l "</w:instrText>
            </w:r>
            <w:r w:rsidRPr="004A2C4F">
              <w:rPr>
                <w:i/>
                <w:iCs/>
                <w:u w:val="single"/>
              </w:rPr>
              <w:instrText>Federal Jurisdiction</w:instrText>
            </w:r>
            <w:r w:rsidRPr="004A2C4F">
              <w:instrText xml:space="preserve">, Form #05.018" \s "Federal Jurisdiction, Form #05.018" \c 3 </w:instrText>
            </w:r>
            <w:r w:rsidRPr="004A2C4F">
              <w:fldChar w:fldCharType="end"/>
            </w:r>
          </w:p>
          <w:p w:rsidR="00763503" w:rsidRPr="004A2C4F" w:rsidRDefault="00763503" w:rsidP="00763503">
            <w:pPr>
              <w:pStyle w:val="Singleleft"/>
            </w:pPr>
            <w:hyperlink r:id="rId116" w:history="1">
              <w:r w:rsidRPr="004A2C4F">
                <w:rPr>
                  <w:rStyle w:val="Hyperlink"/>
                </w:rPr>
                <w:t>http://sedm.org/Forms/FormIndex.htm</w:t>
              </w:r>
            </w:hyperlink>
          </w:p>
        </w:tc>
      </w:tr>
    </w:tbl>
    <w:p w:rsidR="000853E8" w:rsidRPr="004A2C4F" w:rsidRDefault="000853E8" w:rsidP="000853E8">
      <w:pPr>
        <w:pStyle w:val="Singleleft"/>
        <w:numPr>
          <w:ilvl w:val="0"/>
          <w:numId w:val="25"/>
        </w:numPr>
      </w:pPr>
      <w:r w:rsidRPr="004A2C4F">
        <w:lastRenderedPageBreak/>
        <w:t xml:space="preserve">Any judge who receives retirement or employment benefits derived from Subtitle A of the I.R.C. recuse himself in judging the law and defer to the jury instead, as required under </w:t>
      </w:r>
      <w:hyperlink r:id="rId117" w:history="1">
        <w:r w:rsidRPr="004A2C4F">
          <w:rPr>
            <w:rStyle w:val="Hyperlink"/>
          </w:rPr>
          <w:t>18 U.S.C. §208</w:t>
        </w:r>
      </w:hyperlink>
      <w:r w:rsidRPr="004A2C4F">
        <w:fldChar w:fldCharType="begin"/>
      </w:r>
      <w:r w:rsidRPr="004A2C4F">
        <w:instrText xml:space="preserve"> TA \s "18 U.S.C. §208" </w:instrText>
      </w:r>
      <w:r w:rsidRPr="004A2C4F">
        <w:fldChar w:fldCharType="end"/>
      </w:r>
      <w:r w:rsidRPr="004A2C4F">
        <w:t xml:space="preserve">, </w:t>
      </w:r>
      <w:hyperlink r:id="rId118" w:history="1">
        <w:r w:rsidRPr="004A2C4F">
          <w:rPr>
            <w:rStyle w:val="Hyperlink"/>
          </w:rPr>
          <w:t>28 U.S.C. §144</w:t>
        </w:r>
      </w:hyperlink>
      <w:r w:rsidRPr="004A2C4F">
        <w:fldChar w:fldCharType="begin"/>
      </w:r>
      <w:r w:rsidRPr="004A2C4F">
        <w:instrText xml:space="preserve"> TA \s "28 U.S.C. §144" </w:instrText>
      </w:r>
      <w:r w:rsidRPr="004A2C4F">
        <w:fldChar w:fldCharType="end"/>
      </w:r>
      <w:r w:rsidRPr="004A2C4F">
        <w:t>, and 28 U.S.C. §455</w:t>
      </w:r>
      <w:r w:rsidRPr="004A2C4F">
        <w:fldChar w:fldCharType="begin"/>
      </w:r>
      <w:r w:rsidRPr="004A2C4F">
        <w:instrText xml:space="preserve"> TA \s "28 U.S.C. §455" </w:instrText>
      </w:r>
      <w:r w:rsidRPr="004A2C4F">
        <w:fldChar w:fldCharType="end"/>
      </w:r>
      <w:r w:rsidRPr="004A2C4F">
        <w:t>.</w:t>
      </w:r>
    </w:p>
    <w:p w:rsidR="000853E8" w:rsidRPr="004A2C4F" w:rsidRDefault="000853E8" w:rsidP="000853E8">
      <w:pPr>
        <w:pStyle w:val="Singleleft"/>
        <w:numPr>
          <w:ilvl w:val="0"/>
          <w:numId w:val="25"/>
        </w:numPr>
      </w:pPr>
      <w:r w:rsidRPr="004A2C4F">
        <w:t>All of the pleadings, exhibits, and statements made by the Alleged Defendant, including those about the law, are admitted into evidence and subject to examination by the jury and/or factfinder.</w:t>
      </w:r>
    </w:p>
    <w:p w:rsidR="000853E8" w:rsidRPr="004A2C4F" w:rsidRDefault="000853E8" w:rsidP="000853E8">
      <w:pPr>
        <w:pStyle w:val="Singleleft"/>
        <w:numPr>
          <w:ilvl w:val="0"/>
          <w:numId w:val="25"/>
        </w:numPr>
      </w:pPr>
      <w:r w:rsidRPr="004A2C4F">
        <w:t>The signator is not censored or restricted by the judge in what he can tell the jury.</w:t>
      </w:r>
    </w:p>
    <w:p w:rsidR="000853E8" w:rsidRPr="004A2C4F" w:rsidRDefault="000853E8" w:rsidP="000853E8">
      <w:pPr>
        <w:pStyle w:val="BlockLeft0"/>
        <w:spacing w:after="240"/>
      </w:pPr>
      <w:r w:rsidRPr="004A2C4F">
        <w:t>Non-acceptance of this affirmation or refusal to admit all evidence attached to this pleading into the record by the Court shall constitute evidence of duress upon the Alleged Defendant.    This affirmation is an extension of my right to contract guaranteed under Article 1, Section 10</w:t>
      </w:r>
      <w:r w:rsidRPr="004A2C4F">
        <w:fldChar w:fldCharType="begin"/>
      </w:r>
      <w:r w:rsidRPr="004A2C4F">
        <w:instrText xml:space="preserve"> TA \l "Article 1, Section 10" \s "Article 1, Section 10" \c 7 </w:instrText>
      </w:r>
      <w:r w:rsidRPr="004A2C4F">
        <w:fldChar w:fldCharType="end"/>
      </w:r>
      <w:r w:rsidRPr="004A2C4F">
        <w:t xml:space="preserve"> of the United States Constitution and may not be interfered with by any court of the United States.</w:t>
      </w:r>
    </w:p>
    <w:p w:rsidR="00FF3DF5" w:rsidRPr="004A2C4F" w:rsidRDefault="00FF3DF5" w:rsidP="000853E8">
      <w:pPr>
        <w:pStyle w:val="Singleleft"/>
      </w:pPr>
      <w:r w:rsidRPr="004A2C4F">
        <w:t>Signature:_______________________________________________________</w:t>
      </w:r>
    </w:p>
    <w:p w:rsidR="00CA01A5" w:rsidRPr="004A2C4F" w:rsidRDefault="00CA01A5" w:rsidP="00CA01A5">
      <w:pPr>
        <w:pStyle w:val="BlockLeft0"/>
        <w:spacing w:before="0"/>
      </w:pPr>
      <w:r w:rsidRPr="004A2C4F">
        <w:t>Sui Juris, not a “person” under federal law</w:t>
      </w:r>
      <w:r w:rsidR="008E2F3D" w:rsidRPr="004A2C4F">
        <w:t>; A “foreign estate” pursuant to 26 U.S.C. §7701(a)(31)</w:t>
      </w:r>
      <w:r w:rsidR="008E2F3D" w:rsidRPr="004A2C4F">
        <w:fldChar w:fldCharType="begin"/>
      </w:r>
      <w:r w:rsidR="008E2F3D" w:rsidRPr="004A2C4F">
        <w:instrText xml:space="preserve"> TA \l "26 U.S.C. §7701(a)(31)" \s "26 U.S.C. §7701(a)(31)" \c 2 </w:instrText>
      </w:r>
      <w:r w:rsidR="008E2F3D" w:rsidRPr="004A2C4F">
        <w:fldChar w:fldCharType="end"/>
      </w:r>
    </w:p>
    <w:p w:rsidR="000853E8" w:rsidRPr="004A2C4F" w:rsidRDefault="000853E8" w:rsidP="000853E8">
      <w:pPr>
        <w:pStyle w:val="BlockLeft0"/>
        <w:spacing w:before="0"/>
      </w:pPr>
      <w:r w:rsidRPr="004A2C4F">
        <w:t>All rights reserved without Prejudice, UCC 1-308</w:t>
      </w:r>
      <w:r w:rsidR="008E2F3D" w:rsidRPr="004A2C4F">
        <w:fldChar w:fldCharType="begin"/>
      </w:r>
      <w:r w:rsidR="008E2F3D" w:rsidRPr="004A2C4F">
        <w:instrText xml:space="preserve"> TA \l "UCC 1-308" \s "UCC 1-308" \c 3 </w:instrText>
      </w:r>
      <w:r w:rsidR="008E2F3D" w:rsidRPr="004A2C4F">
        <w:fldChar w:fldCharType="end"/>
      </w:r>
      <w:r w:rsidRPr="004A2C4F">
        <w:t xml:space="preserve"> and its predecessor, UCC 1-207</w:t>
      </w:r>
      <w:r w:rsidR="008E2F3D" w:rsidRPr="004A2C4F">
        <w:fldChar w:fldCharType="begin"/>
      </w:r>
      <w:r w:rsidR="008E2F3D" w:rsidRPr="004A2C4F">
        <w:instrText xml:space="preserve"> TA \l "UCC 1-207" \s "UCC 1-207" \c 3 </w:instrText>
      </w:r>
      <w:r w:rsidR="008E2F3D" w:rsidRPr="004A2C4F">
        <w:fldChar w:fldCharType="end"/>
      </w:r>
    </w:p>
    <w:p w:rsidR="00FF3DF5" w:rsidRPr="004A2C4F" w:rsidRDefault="00FF3DF5" w:rsidP="00FF3DF5">
      <w:pPr>
        <w:pStyle w:val="BlockLeft0"/>
      </w:pPr>
      <w:r w:rsidRPr="004A2C4F">
        <w:t>Date:______________________________</w:t>
      </w:r>
    </w:p>
    <w:sectPr w:rsidR="00FF3DF5" w:rsidRPr="004A2C4F" w:rsidSect="008059DA">
      <w:pgSz w:w="12240" w:h="15840" w:code="1"/>
      <w:pgMar w:top="1152" w:right="1152" w:bottom="1152" w:left="1152" w:header="720" w:footer="720" w:gutter="0"/>
      <w:lnNumType w:countBy="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2B5" w:rsidRDefault="008912B5">
      <w:r>
        <w:separator/>
      </w:r>
    </w:p>
  </w:endnote>
  <w:endnote w:type="continuationSeparator" w:id="0">
    <w:p w:rsidR="008912B5" w:rsidRDefault="0089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G Times (W1)">
    <w:altName w:val="Times New Roman"/>
    <w:panose1 w:val="00000000000000000000"/>
    <w:charset w:val="00"/>
    <w:family w:val="roman"/>
    <w:notTrueType/>
    <w:pitch w:val="default"/>
    <w:sig w:usb0="200000CF" w:usb1="0012F23C" w:usb2="77F88A20" w:usb3="00000000" w:csb0="0012EF99" w:csb1="77DE25C0"/>
  </w:font>
  <w:font w:name="Arial">
    <w:panose1 w:val="020B0604020202020204"/>
    <w:charset w:val="00"/>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2B5" w:rsidRDefault="008912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12B5" w:rsidRDefault="008912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2B5" w:rsidRDefault="008912B5" w:rsidP="00AF402A">
    <w:pPr>
      <w:pStyle w:val="Footer"/>
      <w:pBdr>
        <w:top w:val="double" w:sz="4" w:space="1" w:color="auto"/>
      </w:pBdr>
      <w:tabs>
        <w:tab w:val="clear" w:pos="4320"/>
        <w:tab w:val="clear" w:pos="8640"/>
        <w:tab w:val="right" w:pos="9900"/>
      </w:tabs>
      <w:rPr>
        <w:rStyle w:val="PageNumber"/>
        <w:b/>
        <w:i/>
      </w:rPr>
    </w:pPr>
    <w:r>
      <w:rPr>
        <w:b/>
        <w:i/>
      </w:rPr>
      <w:t xml:space="preserve">Declaration of </w:t>
    </w:r>
    <w:r w:rsidRPr="00AF402A">
      <w:rPr>
        <w:b/>
        <w:i/>
        <w:highlight w:val="yellow"/>
      </w:rPr>
      <w:t>&lt;&lt;YOUR FULL NAME&gt;&gt;</w:t>
    </w:r>
    <w:r>
      <w:rPr>
        <w:b/>
        <w:i/>
      </w:rPr>
      <w:t xml:space="preserve">: Facts Surrounding Case No. </w:t>
    </w:r>
    <w:r w:rsidRPr="00AF402A">
      <w:rPr>
        <w:b/>
        <w:i/>
        <w:highlight w:val="yellow"/>
      </w:rPr>
      <w:t>&lt;&lt;CASE NO.&gt;&gt;</w:t>
    </w:r>
    <w:r>
      <w:rPr>
        <w:b/>
        <w:i/>
      </w:rPr>
      <w:t xml:space="preserve"> </w:t>
    </w:r>
    <w:r w:rsidRPr="00F06645">
      <w:rPr>
        <w:b/>
        <w:i/>
      </w:rPr>
      <w:tab/>
    </w:r>
    <w:r w:rsidRPr="00F06645">
      <w:rPr>
        <w:rStyle w:val="PageNumber"/>
        <w:b/>
        <w:i/>
      </w:rPr>
      <w:fldChar w:fldCharType="begin"/>
    </w:r>
    <w:r w:rsidRPr="00F06645">
      <w:rPr>
        <w:rStyle w:val="PageNumber"/>
        <w:b/>
        <w:i/>
      </w:rPr>
      <w:instrText xml:space="preserve"> PAGE </w:instrText>
    </w:r>
    <w:r w:rsidRPr="00F06645">
      <w:rPr>
        <w:rStyle w:val="PageNumber"/>
        <w:b/>
        <w:i/>
      </w:rPr>
      <w:fldChar w:fldCharType="separate"/>
    </w:r>
    <w:r w:rsidR="00B97A70">
      <w:rPr>
        <w:rStyle w:val="PageNumber"/>
        <w:b/>
        <w:i/>
        <w:noProof/>
      </w:rPr>
      <w:t>3</w:t>
    </w:r>
    <w:r w:rsidRPr="00F06645">
      <w:rPr>
        <w:rStyle w:val="PageNumber"/>
        <w:b/>
        <w:i/>
      </w:rPr>
      <w:fldChar w:fldCharType="end"/>
    </w:r>
    <w:r w:rsidRPr="00F06645">
      <w:rPr>
        <w:rStyle w:val="PageNumber"/>
        <w:b/>
        <w:i/>
      </w:rPr>
      <w:t xml:space="preserve"> of </w:t>
    </w:r>
    <w:r w:rsidRPr="00F06645">
      <w:rPr>
        <w:rStyle w:val="PageNumber"/>
        <w:b/>
        <w:i/>
      </w:rPr>
      <w:fldChar w:fldCharType="begin"/>
    </w:r>
    <w:r w:rsidRPr="00F06645">
      <w:rPr>
        <w:rStyle w:val="PageNumber"/>
        <w:b/>
        <w:i/>
      </w:rPr>
      <w:instrText xml:space="preserve"> NUMPAGES </w:instrText>
    </w:r>
    <w:r w:rsidRPr="00F06645">
      <w:rPr>
        <w:rStyle w:val="PageNumber"/>
        <w:b/>
        <w:i/>
      </w:rPr>
      <w:fldChar w:fldCharType="separate"/>
    </w:r>
    <w:r w:rsidR="00B97A70">
      <w:rPr>
        <w:rStyle w:val="PageNumber"/>
        <w:b/>
        <w:i/>
        <w:noProof/>
      </w:rPr>
      <w:t>32</w:t>
    </w:r>
    <w:r w:rsidRPr="00F06645">
      <w:rPr>
        <w:rStyle w:val="PageNumber"/>
        <w:b/>
        <w:i/>
      </w:rPr>
      <w:fldChar w:fldCharType="end"/>
    </w:r>
  </w:p>
  <w:p w:rsidR="008912B5" w:rsidRPr="00CD1FAA" w:rsidRDefault="008912B5" w:rsidP="009A3FA8">
    <w:pPr>
      <w:pStyle w:val="Footer"/>
      <w:tabs>
        <w:tab w:val="clear" w:pos="4320"/>
        <w:tab w:val="clear" w:pos="8640"/>
        <w:tab w:val="right" w:pos="9900"/>
      </w:tabs>
      <w:rPr>
        <w:i/>
        <w:sz w:val="16"/>
        <w:szCs w:val="16"/>
      </w:rPr>
    </w:pPr>
    <w:r>
      <w:rPr>
        <w:i/>
        <w:sz w:val="16"/>
        <w:szCs w:val="16"/>
      </w:rPr>
      <w:tab/>
      <w:t>EXHIBIT:________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2B5" w:rsidRDefault="008912B5">
      <w:r>
        <w:separator/>
      </w:r>
    </w:p>
  </w:footnote>
  <w:footnote w:type="continuationSeparator" w:id="0">
    <w:p w:rsidR="008912B5" w:rsidRDefault="008912B5">
      <w:r>
        <w:continuationSeparator/>
      </w:r>
    </w:p>
  </w:footnote>
  <w:footnote w:id="1">
    <w:p w:rsidR="008912B5" w:rsidRPr="009B700E" w:rsidRDefault="008912B5" w:rsidP="004635B0">
      <w:pPr>
        <w:pStyle w:val="FootnoteText"/>
      </w:pPr>
      <w:r>
        <w:footnoteRef/>
      </w:r>
      <w:r>
        <w:t xml:space="preserve"> </w:t>
      </w:r>
      <w:r w:rsidRPr="009B700E">
        <w:t xml:space="preserve">State ex rel. Nagle v Sullivan, 98 </w:t>
      </w:r>
      <w:smartTag w:uri="urn:schemas-microsoft-com:office:smarttags" w:element="State">
        <w:r w:rsidRPr="009B700E">
          <w:t>Mont</w:t>
        </w:r>
      </w:smartTag>
      <w:r w:rsidRPr="009B700E">
        <w:t xml:space="preserve"> 425, 40 P2d 995,  99 ALR 321</w:t>
      </w:r>
      <w:r>
        <w:fldChar w:fldCharType="begin"/>
      </w:r>
      <w:r>
        <w:instrText xml:space="preserve"> TA \l "</w:instrText>
      </w:r>
      <w:r w:rsidRPr="00E35D27">
        <w:instrText xml:space="preserve">State ex rel. Nagle v Sullivan, 98 </w:instrText>
      </w:r>
      <w:smartTag w:uri="urn:schemas-microsoft-com:office:smarttags" w:element="State">
        <w:r w:rsidRPr="00E35D27">
          <w:instrText>Mont</w:instrText>
        </w:r>
      </w:smartTag>
      <w:r w:rsidRPr="00E35D27">
        <w:instrText xml:space="preserve"> 425, 40 P2d 995,  99 ALR 321</w:instrText>
      </w:r>
      <w:r>
        <w:instrText xml:space="preserve">" \s "State ex rel. Nagle v Sullivan, 98 </w:instrText>
      </w:r>
      <w:smartTag w:uri="urn:schemas-microsoft-com:office:smarttags" w:element="State">
        <w:r>
          <w:instrText>Mont</w:instrText>
        </w:r>
      </w:smartTag>
      <w:r>
        <w:instrText xml:space="preserve"> 425, 40 P2d 995,  99 ALR 321" \c 1 </w:instrText>
      </w:r>
      <w:r>
        <w:fldChar w:fldCharType="end"/>
      </w:r>
      <w:r w:rsidRPr="009B700E">
        <w:t xml:space="preserve">; </w:t>
      </w:r>
      <w:smartTag w:uri="urn:schemas-microsoft-com:office:smarttags" w:element="place">
        <w:smartTag w:uri="urn:schemas-microsoft-com:office:smarttags" w:element="City">
          <w:r w:rsidRPr="009B700E">
            <w:t>Jersey City</w:t>
          </w:r>
        </w:smartTag>
      </w:smartTag>
      <w:r w:rsidRPr="009B700E">
        <w:t xml:space="preserve"> v Hague, 18 NJ 584, 115 A2d 8</w:t>
      </w:r>
      <w:r>
        <w:fldChar w:fldCharType="begin"/>
      </w:r>
      <w:r>
        <w:instrText xml:space="preserve"> TA \l "</w:instrText>
      </w:r>
      <w:r w:rsidRPr="00E35D27">
        <w:instrText>Jersey City v Hague, 18 NJ 584, 115 A2d 8</w:instrText>
      </w:r>
      <w:r>
        <w:instrText xml:space="preserve">" \s "Jersey City v Hague, 18 NJ 584, 115 A2d 8" \c 1 </w:instrText>
      </w:r>
      <w:r>
        <w:fldChar w:fldCharType="end"/>
      </w:r>
      <w:r w:rsidRPr="009B700E">
        <w:t>.</w:t>
      </w:r>
    </w:p>
  </w:footnote>
  <w:footnote w:id="2">
    <w:p w:rsidR="008912B5" w:rsidRDefault="008912B5" w:rsidP="00A67325">
      <w:pPr>
        <w:pStyle w:val="FootnoteText"/>
      </w:pPr>
      <w:r>
        <w:footnoteRef/>
      </w:r>
      <w:r>
        <w:t xml:space="preserve"> Georgia Dep't of Human Resources v Sistrunk, 249 Ga 543, 291 SE2d 524</w:t>
      </w:r>
      <w:r>
        <w:fldChar w:fldCharType="begin"/>
      </w:r>
      <w:r>
        <w:instrText xml:space="preserve"> TA \l "</w:instrText>
      </w:r>
      <w:r w:rsidRPr="00E35D27">
        <w:instrText>Georgia Dep't of Human Resources v Sistrunk, 249 Ga 543, 291 SE2d 524</w:instrText>
      </w:r>
      <w:r>
        <w:instrText xml:space="preserve">" \s "Georgia Dep't of Human Resources v Sistrunk, 249 Ga 543, 291 SE2d 524" \c 1 </w:instrText>
      </w:r>
      <w:r>
        <w:fldChar w:fldCharType="end"/>
      </w:r>
      <w:r>
        <w:t xml:space="preserve">.  A public official is held in public trust.  Madlener v Finley (1st Dist) 161 </w:t>
      </w:r>
      <w:smartTag w:uri="urn:schemas-microsoft-com:office:smarttags" w:element="State">
        <w:r>
          <w:t>Ill</w:t>
        </w:r>
      </w:smartTag>
      <w:r>
        <w:t xml:space="preserve"> App 3d 796, 113 </w:t>
      </w:r>
      <w:smartTag w:uri="urn:schemas-microsoft-com:office:smarttags" w:element="State">
        <w:r>
          <w:t>Ill</w:t>
        </w:r>
      </w:smartTag>
      <w:r>
        <w:t xml:space="preserve"> Dec 712, 515 NE2d 697</w:t>
      </w:r>
      <w:r>
        <w:fldChar w:fldCharType="begin"/>
      </w:r>
      <w:r>
        <w:instrText xml:space="preserve"> TA \l "</w:instrText>
      </w:r>
      <w:r w:rsidRPr="00E35D27">
        <w:instrText>Madlener v Finley (1st Dist) 161 Ill App 3d 796, 113 Ill Dec 712, 515 NE2d 697</w:instrText>
      </w:r>
      <w:r>
        <w:instrText xml:space="preserve">" \s "Madlener v Finley (1st Dist) 161 Ill App 3d 796, 113 Ill Dec 712, 515 NE2d 697" \c 1 </w:instrText>
      </w:r>
      <w:r>
        <w:fldChar w:fldCharType="end"/>
      </w:r>
      <w:r>
        <w:t xml:space="preserve">, app gr 117 </w:t>
      </w:r>
      <w:smartTag w:uri="urn:schemas-microsoft-com:office:smarttags" w:element="State">
        <w:r>
          <w:t>Ill</w:t>
        </w:r>
      </w:smartTag>
      <w:r>
        <w:t xml:space="preserve"> Dec 226, 520 NE2d 387 and revd on other grounds 128 Ill 2d 147, 131 </w:t>
      </w:r>
      <w:smartTag w:uri="urn:schemas-microsoft-com:office:smarttags" w:element="place">
        <w:smartTag w:uri="urn:schemas-microsoft-com:office:smarttags" w:element="State">
          <w:r>
            <w:t>Ill</w:t>
          </w:r>
        </w:smartTag>
      </w:smartTag>
      <w:r>
        <w:t xml:space="preserve"> Dec 145, 538 NE2d 520.</w:t>
      </w:r>
    </w:p>
  </w:footnote>
  <w:footnote w:id="3">
    <w:p w:rsidR="008912B5" w:rsidRPr="009B700E" w:rsidRDefault="008912B5" w:rsidP="00A67325">
      <w:pPr>
        <w:pStyle w:val="FootnoteText"/>
      </w:pPr>
      <w:r>
        <w:footnoteRef/>
      </w:r>
      <w:r>
        <w:t xml:space="preserve"> </w:t>
      </w:r>
      <w:r w:rsidRPr="009B700E">
        <w:t xml:space="preserve">Chicago Park Dist. v Kenroy, Inc., 78 Ill 2d 555, 37 </w:t>
      </w:r>
      <w:smartTag w:uri="urn:schemas-microsoft-com:office:smarttags" w:element="State">
        <w:r w:rsidRPr="009B700E">
          <w:t>Ill</w:t>
        </w:r>
      </w:smartTag>
      <w:r w:rsidRPr="009B700E">
        <w:t xml:space="preserve"> Dec 291, 402 NE2d 181</w:t>
      </w:r>
      <w:r>
        <w:fldChar w:fldCharType="begin"/>
      </w:r>
      <w:r>
        <w:instrText xml:space="preserve"> TA \l "</w:instrText>
      </w:r>
      <w:r w:rsidRPr="00E35D27">
        <w:instrText>Chicago Park Dist. v Kenroy, Inc., 78 Ill 2d 555, 37 Ill Dec 291, 402 NE2d 181</w:instrText>
      </w:r>
      <w:r>
        <w:instrText xml:space="preserve">" \s "Chicago Park Dist. v Kenroy, Inc., 78 Ill 2d 555, 37 Ill Dec 291, 402 NE2d 181" \c 1 </w:instrText>
      </w:r>
      <w:r>
        <w:fldChar w:fldCharType="end"/>
      </w:r>
      <w:r w:rsidRPr="009B700E">
        <w:t xml:space="preserve">, appeal after remand (1st Dist) 107 </w:t>
      </w:r>
      <w:smartTag w:uri="urn:schemas-microsoft-com:office:smarttags" w:element="State">
        <w:r w:rsidRPr="009B700E">
          <w:t>Ill</w:t>
        </w:r>
      </w:smartTag>
      <w:r w:rsidRPr="009B700E">
        <w:t xml:space="preserve"> App 3d 222, 63 </w:t>
      </w:r>
      <w:smartTag w:uri="urn:schemas-microsoft-com:office:smarttags" w:element="place">
        <w:smartTag w:uri="urn:schemas-microsoft-com:office:smarttags" w:element="State">
          <w:r w:rsidRPr="009B700E">
            <w:t>Ill</w:t>
          </w:r>
        </w:smartTag>
      </w:smartTag>
      <w:r w:rsidRPr="009B700E">
        <w:t xml:space="preserve"> Dec 134, 437 NE2d 783.</w:t>
      </w:r>
    </w:p>
  </w:footnote>
  <w:footnote w:id="4">
    <w:p w:rsidR="008912B5" w:rsidRPr="009B700E" w:rsidRDefault="008912B5" w:rsidP="00A67325">
      <w:pPr>
        <w:pStyle w:val="FootnoteText"/>
      </w:pPr>
      <w:r>
        <w:footnoteRef/>
      </w:r>
      <w:r>
        <w:t xml:space="preserve"> </w:t>
      </w:r>
      <w:r w:rsidRPr="009B700E">
        <w:t>United States v Holzer (CA7 Ill) 816 F2d 304</w:t>
      </w:r>
      <w:r>
        <w:fldChar w:fldCharType="begin"/>
      </w:r>
      <w:r>
        <w:instrText xml:space="preserve"> TA \l "</w:instrText>
      </w:r>
      <w:r w:rsidRPr="00E35D27">
        <w:instrText>United States v Holzer (CA7 Ill) 816 F2d 304</w:instrText>
      </w:r>
      <w:r>
        <w:instrText xml:space="preserve">" \s "United States v Holzer (CA7 Ill) 816 F2d 304" \c 1 </w:instrText>
      </w:r>
      <w:r>
        <w:fldChar w:fldCharType="end"/>
      </w:r>
      <w:r w:rsidRPr="009B700E">
        <w:t xml:space="preserve"> and vacated, remanded on other grounds  484 US 807,  98 L Ed 2d 18,  108 S Ct 53, on remand (CA7 Ill) 840 F2d 1343, cert den  486 US 1035,  100 L Ed 2d 608,  108 S Ct 2022 and (criticized on other grounds by United States v Osser (CA3 Pa) 864 F2d 1056) and (superseded by statute on other grounds as stated in United States v Little (CA5 Miss) 889 F2d 1367) and (among conflicting authorities on other grounds noted in </w:t>
      </w:r>
      <w:smartTag w:uri="urn:schemas-microsoft-com:office:smarttags" w:element="place">
        <w:smartTag w:uri="urn:schemas-microsoft-com:office:smarttags" w:element="country-region">
          <w:r w:rsidRPr="009B700E">
            <w:t>United States</w:t>
          </w:r>
        </w:smartTag>
      </w:smartTag>
      <w:r w:rsidRPr="009B700E">
        <w:t xml:space="preserve"> v Boylan (CA1 Mass) 898 F2d 230, 29 Fed Rules Evid Serv 1223</w:t>
      </w:r>
      <w:r>
        <w:fldChar w:fldCharType="begin"/>
      </w:r>
      <w:r>
        <w:instrText xml:space="preserve"> TA \l "</w:instrText>
      </w:r>
      <w:r w:rsidRPr="00E35D27">
        <w:instrText>United States v Boylan (CA1 Mass) 898 F2d 230, 29 Fed Rules Evid Serv 1223</w:instrText>
      </w:r>
      <w:r>
        <w:instrText xml:space="preserve">" \s "United States v Boylan (CA1 Mass) 898 F2d 230, 29 Fed Rules Evid Serv 1223" \c 1 </w:instrText>
      </w:r>
      <w:r>
        <w:fldChar w:fldCharType="end"/>
      </w:r>
      <w:r w:rsidRPr="009B700E">
        <w:t>).</w:t>
      </w:r>
    </w:p>
  </w:footnote>
  <w:footnote w:id="5">
    <w:p w:rsidR="008912B5" w:rsidRPr="009B700E" w:rsidRDefault="008912B5" w:rsidP="00A67325">
      <w:pPr>
        <w:pStyle w:val="FootnoteText"/>
      </w:pPr>
      <w:r>
        <w:footnoteRef/>
      </w:r>
      <w:r>
        <w:t xml:space="preserve"> </w:t>
      </w:r>
      <w:smartTag w:uri="urn:schemas-microsoft-com:office:smarttags" w:element="City">
        <w:r w:rsidRPr="009B700E">
          <w:t>Chicago</w:t>
        </w:r>
      </w:smartTag>
      <w:r w:rsidRPr="009B700E">
        <w:t xml:space="preserve"> ex rel. Cohen v Keane, 64 Ill 2d 559, 2 </w:t>
      </w:r>
      <w:smartTag w:uri="urn:schemas-microsoft-com:office:smarttags" w:element="State">
        <w:r w:rsidRPr="009B700E">
          <w:t>Ill</w:t>
        </w:r>
      </w:smartTag>
      <w:r w:rsidRPr="009B700E">
        <w:t xml:space="preserve"> Dec 285, 357 NE2d 452</w:t>
      </w:r>
      <w:r>
        <w:fldChar w:fldCharType="begin"/>
      </w:r>
      <w:r>
        <w:instrText xml:space="preserve"> TA \l "</w:instrText>
      </w:r>
      <w:r w:rsidRPr="00E35D27">
        <w:instrText>Chicago ex rel. Cohen v Keane, 64 Ill 2d 559, 2 Ill Dec 285, 357 NE2d 452</w:instrText>
      </w:r>
      <w:r>
        <w:instrText xml:space="preserve">" \s "Chicago ex rel. Cohen v Keane, 64 Ill 2d 559, 2 Ill Dec 285, 357 NE2d 452" \c 1 </w:instrText>
      </w:r>
      <w:r>
        <w:fldChar w:fldCharType="end"/>
      </w:r>
      <w:r w:rsidRPr="009B700E">
        <w:t xml:space="preserve">, later proceeding (1st Dist) 105 </w:t>
      </w:r>
      <w:smartTag w:uri="urn:schemas-microsoft-com:office:smarttags" w:element="State">
        <w:r w:rsidRPr="009B700E">
          <w:t>Ill</w:t>
        </w:r>
      </w:smartTag>
      <w:r w:rsidRPr="009B700E">
        <w:t xml:space="preserve"> App 3d 298, 61 </w:t>
      </w:r>
      <w:smartTag w:uri="urn:schemas-microsoft-com:office:smarttags" w:element="place">
        <w:smartTag w:uri="urn:schemas-microsoft-com:office:smarttags" w:element="State">
          <w:r w:rsidRPr="009B700E">
            <w:t>Ill</w:t>
          </w:r>
        </w:smartTag>
      </w:smartTag>
      <w:r w:rsidRPr="009B700E">
        <w:t xml:space="preserve"> Dec 172, 434 NE2d 325.</w:t>
      </w:r>
    </w:p>
  </w:footnote>
  <w:footnote w:id="6">
    <w:p w:rsidR="008912B5" w:rsidRPr="009B700E" w:rsidRDefault="008912B5" w:rsidP="00A67325">
      <w:pPr>
        <w:pStyle w:val="FootnoteText"/>
      </w:pPr>
      <w:r>
        <w:footnoteRef/>
      </w:r>
      <w:r>
        <w:t xml:space="preserve"> </w:t>
      </w:r>
      <w:r w:rsidRPr="009B700E">
        <w:t>Indiana State Ethics Comm'n v Nelson (Ind App) 656 NE2d 1172</w:t>
      </w:r>
      <w:r>
        <w:fldChar w:fldCharType="begin"/>
      </w:r>
      <w:r>
        <w:instrText xml:space="preserve"> TA \l "</w:instrText>
      </w:r>
      <w:r w:rsidRPr="00E35D27">
        <w:instrText>Indiana State Ethics Comm'n v Nelson (Ind App) 656 NE2d 1172</w:instrText>
      </w:r>
      <w:r>
        <w:instrText xml:space="preserve">" \s "Indiana State Ethics Comm'n v Nelson (Ind App) 656 NE2d 1172" \c 1 </w:instrText>
      </w:r>
      <w:r>
        <w:fldChar w:fldCharType="end"/>
      </w:r>
      <w:r w:rsidRPr="009B700E">
        <w:t>, reh gr (Ind App) 659 NE2d 260, reh den (Jan 24, 1996) and transfer den (May 28, 1996).</w:t>
      </w:r>
    </w:p>
  </w:footnote>
  <w:footnote w:id="7">
    <w:p w:rsidR="008912B5" w:rsidRDefault="008912B5">
      <w:pPr>
        <w:pStyle w:val="FootnoteText"/>
      </w:pPr>
      <w:r>
        <w:rPr>
          <w:rStyle w:val="FootnoteReference"/>
        </w:rPr>
        <w:footnoteRef/>
      </w:r>
      <w:r>
        <w:t xml:space="preserve"> See DOC. 72, Exhibits 1 through 4</w:t>
      </w:r>
      <w:r>
        <w:fldChar w:fldCharType="begin"/>
      </w:r>
      <w:r>
        <w:instrText xml:space="preserve"> TA \l "DOC.</w:instrText>
      </w:r>
      <w:r w:rsidRPr="009415BD">
        <w:instrText xml:space="preserve"> 72, Exhibits 1 through 4</w:instrText>
      </w:r>
      <w:r>
        <w:instrText xml:space="preserve">" \s "DOC. 72, Exhibits 1 through 4" \c 3 </w:instrText>
      </w:r>
      <w:r>
        <w:fldChar w:fldCharType="end"/>
      </w:r>
      <w:r>
        <w:t>.</w:t>
      </w:r>
    </w:p>
  </w:footnote>
  <w:footnote w:id="8">
    <w:p w:rsidR="008912B5" w:rsidRDefault="008912B5">
      <w:pPr>
        <w:pStyle w:val="FootnoteText"/>
      </w:pPr>
      <w:r>
        <w:rPr>
          <w:rStyle w:val="FootnoteReference"/>
        </w:rPr>
        <w:footnoteRef/>
      </w:r>
      <w:r>
        <w:t xml:space="preserve"> See Opp. Motion for Summary Judgment, DOC. 72, Aff. Matl. Facts, Exhibits 1 through 4</w:t>
      </w:r>
      <w:r>
        <w:fldChar w:fldCharType="begin"/>
      </w:r>
      <w:r>
        <w:instrText xml:space="preserve"> TA \l "</w:instrText>
      </w:r>
      <w:r w:rsidRPr="00FE7023">
        <w:instrText xml:space="preserve">Opp. Motion for Summary Judgment, </w:instrText>
      </w:r>
      <w:r>
        <w:instrText xml:space="preserve">DOC. </w:instrText>
      </w:r>
      <w:r w:rsidRPr="00FE7023">
        <w:instrText>72, Aff. Matl. Facts, Exhibits 1 through 4</w:instrText>
      </w:r>
      <w:r>
        <w:instrText xml:space="preserve">" \s "Opp. Motion for Summary Judgment, DOC. 72, Aff. Matl. Facts, Exhibits 1 through 4" \c 3 </w:instrText>
      </w:r>
      <w:r>
        <w:fldChar w:fldCharType="end"/>
      </w:r>
      <w:r>
        <w:t xml:space="preserve"> and Section 4.9.1 of the Mem. of Law, DOC. 72</w:t>
      </w:r>
      <w:r>
        <w:fldChar w:fldCharType="begin"/>
      </w:r>
      <w:r>
        <w:instrText xml:space="preserve"> TA \l "</w:instrText>
      </w:r>
      <w:r w:rsidRPr="00FE7023">
        <w:instrText xml:space="preserve">Mem. of Law, </w:instrText>
      </w:r>
      <w:r>
        <w:instrText xml:space="preserve">DOC. </w:instrText>
      </w:r>
      <w:r w:rsidRPr="00FE7023">
        <w:instrText>72</w:instrText>
      </w:r>
      <w:r>
        <w:instrText xml:space="preserve">, Section 4.9.1" \s "Mem. of Law, DOC. 72, Section 4.9.1" \c 3 </w:instrTex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72C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CED1EF9"/>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D21602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0FF14E4B"/>
    <w:multiLevelType w:val="multilevel"/>
    <w:tmpl w:val="83D296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1329442E"/>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71109E0"/>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B651BB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1FA3795E"/>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2B9079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E8E49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F034602"/>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39F412ED"/>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3C2B6D2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46352CA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5506068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580048CB"/>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58A3343A"/>
    <w:multiLevelType w:val="multilevel"/>
    <w:tmpl w:val="A50EAA78"/>
    <w:lvl w:ilvl="0">
      <w:start w:val="1"/>
      <w:numFmt w:val="decimal"/>
      <w:pStyle w:val="List"/>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5A1101E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nsid w:val="6C59707C"/>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6D1B717A"/>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6E2C4ADB"/>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77DE572A"/>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7A5A2B0B"/>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nsid w:val="7C93690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nsid w:val="7D03391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18"/>
  </w:num>
  <w:num w:numId="3">
    <w:abstractNumId w:val="2"/>
  </w:num>
  <w:num w:numId="4">
    <w:abstractNumId w:val="8"/>
  </w:num>
  <w:num w:numId="5">
    <w:abstractNumId w:val="15"/>
  </w:num>
  <w:num w:numId="6">
    <w:abstractNumId w:val="11"/>
  </w:num>
  <w:num w:numId="7">
    <w:abstractNumId w:val="16"/>
  </w:num>
  <w:num w:numId="8">
    <w:abstractNumId w:val="24"/>
  </w:num>
  <w:num w:numId="9">
    <w:abstractNumId w:val="0"/>
  </w:num>
  <w:num w:numId="10">
    <w:abstractNumId w:val="25"/>
  </w:num>
  <w:num w:numId="11">
    <w:abstractNumId w:val="14"/>
  </w:num>
  <w:num w:numId="12">
    <w:abstractNumId w:val="26"/>
  </w:num>
  <w:num w:numId="13">
    <w:abstractNumId w:val="19"/>
  </w:num>
  <w:num w:numId="14">
    <w:abstractNumId w:val="1"/>
  </w:num>
  <w:num w:numId="15">
    <w:abstractNumId w:val="4"/>
  </w:num>
  <w:num w:numId="16">
    <w:abstractNumId w:val="10"/>
  </w:num>
  <w:num w:numId="17">
    <w:abstractNumId w:val="22"/>
  </w:num>
  <w:num w:numId="18">
    <w:abstractNumId w:val="9"/>
  </w:num>
  <w:num w:numId="19">
    <w:abstractNumId w:val="17"/>
  </w:num>
  <w:num w:numId="20">
    <w:abstractNumId w:val="7"/>
  </w:num>
  <w:num w:numId="21">
    <w:abstractNumId w:val="3"/>
  </w:num>
  <w:num w:numId="22">
    <w:abstractNumId w:val="23"/>
  </w:num>
  <w:num w:numId="23">
    <w:abstractNumId w:val="21"/>
  </w:num>
  <w:num w:numId="24">
    <w:abstractNumId w:val="13"/>
  </w:num>
  <w:num w:numId="25">
    <w:abstractNumId w:val="6"/>
  </w:num>
  <w:num w:numId="26">
    <w:abstractNumId w:val="20"/>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93F"/>
    <w:rsid w:val="000002FC"/>
    <w:rsid w:val="000006F4"/>
    <w:rsid w:val="00001EFD"/>
    <w:rsid w:val="00006139"/>
    <w:rsid w:val="000116FF"/>
    <w:rsid w:val="00011F49"/>
    <w:rsid w:val="00013E15"/>
    <w:rsid w:val="000163A4"/>
    <w:rsid w:val="00016E78"/>
    <w:rsid w:val="000179FA"/>
    <w:rsid w:val="000201F2"/>
    <w:rsid w:val="00020548"/>
    <w:rsid w:val="000224B7"/>
    <w:rsid w:val="00022A95"/>
    <w:rsid w:val="00022AD3"/>
    <w:rsid w:val="00022EBA"/>
    <w:rsid w:val="00022F42"/>
    <w:rsid w:val="00023753"/>
    <w:rsid w:val="000237BA"/>
    <w:rsid w:val="00023B38"/>
    <w:rsid w:val="00026121"/>
    <w:rsid w:val="000266FA"/>
    <w:rsid w:val="000278C3"/>
    <w:rsid w:val="00033098"/>
    <w:rsid w:val="000338F4"/>
    <w:rsid w:val="000345E3"/>
    <w:rsid w:val="000354EF"/>
    <w:rsid w:val="00035823"/>
    <w:rsid w:val="000414D8"/>
    <w:rsid w:val="00042824"/>
    <w:rsid w:val="00043BC8"/>
    <w:rsid w:val="00043F14"/>
    <w:rsid w:val="000445BD"/>
    <w:rsid w:val="0004766A"/>
    <w:rsid w:val="00047684"/>
    <w:rsid w:val="00047F62"/>
    <w:rsid w:val="00051495"/>
    <w:rsid w:val="00052A2F"/>
    <w:rsid w:val="00052EE6"/>
    <w:rsid w:val="0005338C"/>
    <w:rsid w:val="00053FA5"/>
    <w:rsid w:val="0005407E"/>
    <w:rsid w:val="00054902"/>
    <w:rsid w:val="00054F41"/>
    <w:rsid w:val="00055B40"/>
    <w:rsid w:val="00057201"/>
    <w:rsid w:val="000600F4"/>
    <w:rsid w:val="00060544"/>
    <w:rsid w:val="0006084C"/>
    <w:rsid w:val="00061478"/>
    <w:rsid w:val="0006185B"/>
    <w:rsid w:val="000618F5"/>
    <w:rsid w:val="00061D9F"/>
    <w:rsid w:val="00063A18"/>
    <w:rsid w:val="000643F0"/>
    <w:rsid w:val="000646FD"/>
    <w:rsid w:val="000648C2"/>
    <w:rsid w:val="00065A41"/>
    <w:rsid w:val="00071D2A"/>
    <w:rsid w:val="00073C04"/>
    <w:rsid w:val="000740A6"/>
    <w:rsid w:val="000745E8"/>
    <w:rsid w:val="00074A05"/>
    <w:rsid w:val="00074F7F"/>
    <w:rsid w:val="000754B7"/>
    <w:rsid w:val="00075617"/>
    <w:rsid w:val="000769FA"/>
    <w:rsid w:val="00080BF5"/>
    <w:rsid w:val="00081498"/>
    <w:rsid w:val="00081C08"/>
    <w:rsid w:val="000844AD"/>
    <w:rsid w:val="0008522B"/>
    <w:rsid w:val="000853E8"/>
    <w:rsid w:val="0009112F"/>
    <w:rsid w:val="0009207B"/>
    <w:rsid w:val="000923E4"/>
    <w:rsid w:val="00094BB2"/>
    <w:rsid w:val="00095177"/>
    <w:rsid w:val="00096AF8"/>
    <w:rsid w:val="00096BE6"/>
    <w:rsid w:val="000A24F9"/>
    <w:rsid w:val="000A2AB2"/>
    <w:rsid w:val="000A30A9"/>
    <w:rsid w:val="000A5C02"/>
    <w:rsid w:val="000A621B"/>
    <w:rsid w:val="000A6976"/>
    <w:rsid w:val="000A6C38"/>
    <w:rsid w:val="000B1292"/>
    <w:rsid w:val="000B2132"/>
    <w:rsid w:val="000B347F"/>
    <w:rsid w:val="000B3C47"/>
    <w:rsid w:val="000B73B9"/>
    <w:rsid w:val="000C1482"/>
    <w:rsid w:val="000C39C1"/>
    <w:rsid w:val="000C3D93"/>
    <w:rsid w:val="000C41E2"/>
    <w:rsid w:val="000C49D4"/>
    <w:rsid w:val="000C6B85"/>
    <w:rsid w:val="000C7452"/>
    <w:rsid w:val="000D0229"/>
    <w:rsid w:val="000D0C4A"/>
    <w:rsid w:val="000D4AF8"/>
    <w:rsid w:val="000D50B3"/>
    <w:rsid w:val="000D5A1B"/>
    <w:rsid w:val="000D668B"/>
    <w:rsid w:val="000D76DF"/>
    <w:rsid w:val="000E134A"/>
    <w:rsid w:val="000E1593"/>
    <w:rsid w:val="000E164A"/>
    <w:rsid w:val="000E1ECE"/>
    <w:rsid w:val="000E229A"/>
    <w:rsid w:val="000E3E38"/>
    <w:rsid w:val="000E5AD7"/>
    <w:rsid w:val="000F16AB"/>
    <w:rsid w:val="000F1F67"/>
    <w:rsid w:val="000F2F3A"/>
    <w:rsid w:val="000F36E8"/>
    <w:rsid w:val="000F4801"/>
    <w:rsid w:val="000F669E"/>
    <w:rsid w:val="000F6D61"/>
    <w:rsid w:val="00101A90"/>
    <w:rsid w:val="00102908"/>
    <w:rsid w:val="001034B5"/>
    <w:rsid w:val="0010622C"/>
    <w:rsid w:val="001073F5"/>
    <w:rsid w:val="0010770A"/>
    <w:rsid w:val="00111DE2"/>
    <w:rsid w:val="00112505"/>
    <w:rsid w:val="00112652"/>
    <w:rsid w:val="00114335"/>
    <w:rsid w:val="001147CC"/>
    <w:rsid w:val="00115258"/>
    <w:rsid w:val="00116B5B"/>
    <w:rsid w:val="00116FB3"/>
    <w:rsid w:val="00117B0B"/>
    <w:rsid w:val="00120C67"/>
    <w:rsid w:val="00122787"/>
    <w:rsid w:val="00123A29"/>
    <w:rsid w:val="00123FDB"/>
    <w:rsid w:val="00124097"/>
    <w:rsid w:val="0012412E"/>
    <w:rsid w:val="00125429"/>
    <w:rsid w:val="00126252"/>
    <w:rsid w:val="00126B6D"/>
    <w:rsid w:val="00126FA5"/>
    <w:rsid w:val="001272BC"/>
    <w:rsid w:val="00127318"/>
    <w:rsid w:val="00130843"/>
    <w:rsid w:val="00130F5F"/>
    <w:rsid w:val="0013171E"/>
    <w:rsid w:val="00133278"/>
    <w:rsid w:val="00133B40"/>
    <w:rsid w:val="00134201"/>
    <w:rsid w:val="00135E37"/>
    <w:rsid w:val="00136197"/>
    <w:rsid w:val="00136618"/>
    <w:rsid w:val="00136E12"/>
    <w:rsid w:val="00137F2D"/>
    <w:rsid w:val="001409AD"/>
    <w:rsid w:val="001412FD"/>
    <w:rsid w:val="001417FF"/>
    <w:rsid w:val="00141EAA"/>
    <w:rsid w:val="0014261C"/>
    <w:rsid w:val="00143400"/>
    <w:rsid w:val="001444A2"/>
    <w:rsid w:val="00145E0A"/>
    <w:rsid w:val="001461AE"/>
    <w:rsid w:val="00146678"/>
    <w:rsid w:val="00147570"/>
    <w:rsid w:val="001535E1"/>
    <w:rsid w:val="00153A97"/>
    <w:rsid w:val="00154B88"/>
    <w:rsid w:val="001558BD"/>
    <w:rsid w:val="00156D3C"/>
    <w:rsid w:val="00160364"/>
    <w:rsid w:val="00161611"/>
    <w:rsid w:val="00161D9A"/>
    <w:rsid w:val="00161F53"/>
    <w:rsid w:val="00162EFA"/>
    <w:rsid w:val="00165683"/>
    <w:rsid w:val="00170DE9"/>
    <w:rsid w:val="0017135E"/>
    <w:rsid w:val="001716A7"/>
    <w:rsid w:val="00171A40"/>
    <w:rsid w:val="00172733"/>
    <w:rsid w:val="001730DD"/>
    <w:rsid w:val="00175472"/>
    <w:rsid w:val="00175F01"/>
    <w:rsid w:val="00176101"/>
    <w:rsid w:val="00176CF1"/>
    <w:rsid w:val="00177B10"/>
    <w:rsid w:val="00177EDA"/>
    <w:rsid w:val="0018032D"/>
    <w:rsid w:val="00181998"/>
    <w:rsid w:val="00182172"/>
    <w:rsid w:val="00182549"/>
    <w:rsid w:val="00184FB3"/>
    <w:rsid w:val="00185056"/>
    <w:rsid w:val="00185981"/>
    <w:rsid w:val="00187BA3"/>
    <w:rsid w:val="00187DF4"/>
    <w:rsid w:val="001908C5"/>
    <w:rsid w:val="00191230"/>
    <w:rsid w:val="00193D24"/>
    <w:rsid w:val="00195EAC"/>
    <w:rsid w:val="00196334"/>
    <w:rsid w:val="00197707"/>
    <w:rsid w:val="00197760"/>
    <w:rsid w:val="001A019F"/>
    <w:rsid w:val="001A09B3"/>
    <w:rsid w:val="001A1E05"/>
    <w:rsid w:val="001A2414"/>
    <w:rsid w:val="001A2444"/>
    <w:rsid w:val="001A28E3"/>
    <w:rsid w:val="001A2A20"/>
    <w:rsid w:val="001A2A57"/>
    <w:rsid w:val="001A3DCE"/>
    <w:rsid w:val="001A56BE"/>
    <w:rsid w:val="001A6B5E"/>
    <w:rsid w:val="001B08FA"/>
    <w:rsid w:val="001B0D3C"/>
    <w:rsid w:val="001B0E1B"/>
    <w:rsid w:val="001B1065"/>
    <w:rsid w:val="001B2FEA"/>
    <w:rsid w:val="001B3DCA"/>
    <w:rsid w:val="001B41EB"/>
    <w:rsid w:val="001B4DBE"/>
    <w:rsid w:val="001B5D38"/>
    <w:rsid w:val="001B68B5"/>
    <w:rsid w:val="001B700E"/>
    <w:rsid w:val="001B7F25"/>
    <w:rsid w:val="001C008D"/>
    <w:rsid w:val="001C101C"/>
    <w:rsid w:val="001C1AA9"/>
    <w:rsid w:val="001C3110"/>
    <w:rsid w:val="001C31C2"/>
    <w:rsid w:val="001C320D"/>
    <w:rsid w:val="001C5161"/>
    <w:rsid w:val="001C521E"/>
    <w:rsid w:val="001C576B"/>
    <w:rsid w:val="001C7CF8"/>
    <w:rsid w:val="001D1534"/>
    <w:rsid w:val="001D2416"/>
    <w:rsid w:val="001D261A"/>
    <w:rsid w:val="001D5838"/>
    <w:rsid w:val="001D5D07"/>
    <w:rsid w:val="001D63ED"/>
    <w:rsid w:val="001D7591"/>
    <w:rsid w:val="001E2400"/>
    <w:rsid w:val="001E2B15"/>
    <w:rsid w:val="001E374A"/>
    <w:rsid w:val="001E6F1C"/>
    <w:rsid w:val="001E7157"/>
    <w:rsid w:val="001F045B"/>
    <w:rsid w:val="001F075A"/>
    <w:rsid w:val="001F0E65"/>
    <w:rsid w:val="001F0EB2"/>
    <w:rsid w:val="001F1BC5"/>
    <w:rsid w:val="001F43B2"/>
    <w:rsid w:val="001F4410"/>
    <w:rsid w:val="001F5B26"/>
    <w:rsid w:val="001F691F"/>
    <w:rsid w:val="00200A6B"/>
    <w:rsid w:val="00201661"/>
    <w:rsid w:val="002021EC"/>
    <w:rsid w:val="00202EA4"/>
    <w:rsid w:val="0020573C"/>
    <w:rsid w:val="00206EF2"/>
    <w:rsid w:val="00207919"/>
    <w:rsid w:val="00207AC7"/>
    <w:rsid w:val="00207DF0"/>
    <w:rsid w:val="0021200A"/>
    <w:rsid w:val="0021473D"/>
    <w:rsid w:val="002164DB"/>
    <w:rsid w:val="00220C7E"/>
    <w:rsid w:val="002216B2"/>
    <w:rsid w:val="00221953"/>
    <w:rsid w:val="0022367F"/>
    <w:rsid w:val="00223B20"/>
    <w:rsid w:val="00225963"/>
    <w:rsid w:val="00226AAE"/>
    <w:rsid w:val="0022700D"/>
    <w:rsid w:val="00227C64"/>
    <w:rsid w:val="00230BA7"/>
    <w:rsid w:val="00231B1F"/>
    <w:rsid w:val="00233197"/>
    <w:rsid w:val="00234E64"/>
    <w:rsid w:val="002353C4"/>
    <w:rsid w:val="00235DF4"/>
    <w:rsid w:val="00236AB3"/>
    <w:rsid w:val="002403A0"/>
    <w:rsid w:val="00241C39"/>
    <w:rsid w:val="00242410"/>
    <w:rsid w:val="002425DA"/>
    <w:rsid w:val="00247966"/>
    <w:rsid w:val="002479BE"/>
    <w:rsid w:val="00250E1F"/>
    <w:rsid w:val="0025175C"/>
    <w:rsid w:val="002519FE"/>
    <w:rsid w:val="0025257B"/>
    <w:rsid w:val="00252B80"/>
    <w:rsid w:val="00252F23"/>
    <w:rsid w:val="00252FB0"/>
    <w:rsid w:val="002534C8"/>
    <w:rsid w:val="00253802"/>
    <w:rsid w:val="002546DF"/>
    <w:rsid w:val="0025595A"/>
    <w:rsid w:val="0025703C"/>
    <w:rsid w:val="00257299"/>
    <w:rsid w:val="0026003F"/>
    <w:rsid w:val="00261EA2"/>
    <w:rsid w:val="00262414"/>
    <w:rsid w:val="00262653"/>
    <w:rsid w:val="00263130"/>
    <w:rsid w:val="00263B90"/>
    <w:rsid w:val="00263BA5"/>
    <w:rsid w:val="00264D4B"/>
    <w:rsid w:val="002658F8"/>
    <w:rsid w:val="0026701C"/>
    <w:rsid w:val="0026759F"/>
    <w:rsid w:val="00271902"/>
    <w:rsid w:val="00272BFA"/>
    <w:rsid w:val="002738D6"/>
    <w:rsid w:val="00274423"/>
    <w:rsid w:val="002747D0"/>
    <w:rsid w:val="002752AE"/>
    <w:rsid w:val="0027563B"/>
    <w:rsid w:val="00277A1C"/>
    <w:rsid w:val="0028115B"/>
    <w:rsid w:val="002812D0"/>
    <w:rsid w:val="002812F0"/>
    <w:rsid w:val="00281AE4"/>
    <w:rsid w:val="002820C5"/>
    <w:rsid w:val="00282457"/>
    <w:rsid w:val="00282D58"/>
    <w:rsid w:val="00283842"/>
    <w:rsid w:val="00285059"/>
    <w:rsid w:val="00287B60"/>
    <w:rsid w:val="00290DDF"/>
    <w:rsid w:val="00291E87"/>
    <w:rsid w:val="00293278"/>
    <w:rsid w:val="00293301"/>
    <w:rsid w:val="002934AC"/>
    <w:rsid w:val="0029386D"/>
    <w:rsid w:val="00294097"/>
    <w:rsid w:val="00294A7D"/>
    <w:rsid w:val="00294D46"/>
    <w:rsid w:val="00295ECA"/>
    <w:rsid w:val="00297742"/>
    <w:rsid w:val="002A1F72"/>
    <w:rsid w:val="002A2D40"/>
    <w:rsid w:val="002A5189"/>
    <w:rsid w:val="002A6869"/>
    <w:rsid w:val="002A71FD"/>
    <w:rsid w:val="002A7F73"/>
    <w:rsid w:val="002A7FEF"/>
    <w:rsid w:val="002B08A8"/>
    <w:rsid w:val="002B0AF4"/>
    <w:rsid w:val="002B10C4"/>
    <w:rsid w:val="002B151E"/>
    <w:rsid w:val="002B1D63"/>
    <w:rsid w:val="002B6F49"/>
    <w:rsid w:val="002B7415"/>
    <w:rsid w:val="002C0B5D"/>
    <w:rsid w:val="002C1EFD"/>
    <w:rsid w:val="002C34A8"/>
    <w:rsid w:val="002C35DD"/>
    <w:rsid w:val="002C3788"/>
    <w:rsid w:val="002C40AF"/>
    <w:rsid w:val="002C4FBE"/>
    <w:rsid w:val="002C52F4"/>
    <w:rsid w:val="002C5661"/>
    <w:rsid w:val="002C661A"/>
    <w:rsid w:val="002C6CD7"/>
    <w:rsid w:val="002D1F2E"/>
    <w:rsid w:val="002D22BD"/>
    <w:rsid w:val="002D27F1"/>
    <w:rsid w:val="002D34A0"/>
    <w:rsid w:val="002D4ECA"/>
    <w:rsid w:val="002D78AE"/>
    <w:rsid w:val="002D7DCC"/>
    <w:rsid w:val="002E0033"/>
    <w:rsid w:val="002E0FBE"/>
    <w:rsid w:val="002E24EA"/>
    <w:rsid w:val="002E2A50"/>
    <w:rsid w:val="002E3A39"/>
    <w:rsid w:val="002E460E"/>
    <w:rsid w:val="002E51D4"/>
    <w:rsid w:val="002E53CE"/>
    <w:rsid w:val="002E5647"/>
    <w:rsid w:val="002E6F39"/>
    <w:rsid w:val="002E758D"/>
    <w:rsid w:val="002E7B59"/>
    <w:rsid w:val="002F0F0B"/>
    <w:rsid w:val="002F1020"/>
    <w:rsid w:val="002F13C7"/>
    <w:rsid w:val="002F1D9A"/>
    <w:rsid w:val="002F1F1D"/>
    <w:rsid w:val="002F278E"/>
    <w:rsid w:val="002F49E8"/>
    <w:rsid w:val="002F6444"/>
    <w:rsid w:val="002F69FE"/>
    <w:rsid w:val="002F6EA0"/>
    <w:rsid w:val="003018B6"/>
    <w:rsid w:val="00302BD2"/>
    <w:rsid w:val="0030416E"/>
    <w:rsid w:val="00304328"/>
    <w:rsid w:val="00306922"/>
    <w:rsid w:val="003100E4"/>
    <w:rsid w:val="003105F6"/>
    <w:rsid w:val="0031063B"/>
    <w:rsid w:val="00311811"/>
    <w:rsid w:val="00311AAC"/>
    <w:rsid w:val="00313CEE"/>
    <w:rsid w:val="0031454F"/>
    <w:rsid w:val="0031653F"/>
    <w:rsid w:val="00317A99"/>
    <w:rsid w:val="00317B18"/>
    <w:rsid w:val="0032141C"/>
    <w:rsid w:val="00321C16"/>
    <w:rsid w:val="003222B3"/>
    <w:rsid w:val="00323D0E"/>
    <w:rsid w:val="00324BEC"/>
    <w:rsid w:val="00324D74"/>
    <w:rsid w:val="00325D3B"/>
    <w:rsid w:val="00326530"/>
    <w:rsid w:val="00327528"/>
    <w:rsid w:val="003301A5"/>
    <w:rsid w:val="003313B8"/>
    <w:rsid w:val="003320CB"/>
    <w:rsid w:val="003338BA"/>
    <w:rsid w:val="00333B92"/>
    <w:rsid w:val="003342E3"/>
    <w:rsid w:val="0033548E"/>
    <w:rsid w:val="0034033F"/>
    <w:rsid w:val="00343BF2"/>
    <w:rsid w:val="00344025"/>
    <w:rsid w:val="003447C9"/>
    <w:rsid w:val="00346081"/>
    <w:rsid w:val="00346167"/>
    <w:rsid w:val="0034793F"/>
    <w:rsid w:val="0035026E"/>
    <w:rsid w:val="00353D79"/>
    <w:rsid w:val="00355911"/>
    <w:rsid w:val="00355A23"/>
    <w:rsid w:val="00356FE3"/>
    <w:rsid w:val="00357312"/>
    <w:rsid w:val="00364F58"/>
    <w:rsid w:val="00367719"/>
    <w:rsid w:val="00373C09"/>
    <w:rsid w:val="00373FB5"/>
    <w:rsid w:val="00374CA2"/>
    <w:rsid w:val="00375862"/>
    <w:rsid w:val="00376EED"/>
    <w:rsid w:val="003770F2"/>
    <w:rsid w:val="00380D4A"/>
    <w:rsid w:val="00380D64"/>
    <w:rsid w:val="00381809"/>
    <w:rsid w:val="00382235"/>
    <w:rsid w:val="003830D4"/>
    <w:rsid w:val="003830F2"/>
    <w:rsid w:val="00385669"/>
    <w:rsid w:val="0039076E"/>
    <w:rsid w:val="003975C6"/>
    <w:rsid w:val="00397FDF"/>
    <w:rsid w:val="003A06B6"/>
    <w:rsid w:val="003A1EEC"/>
    <w:rsid w:val="003A2038"/>
    <w:rsid w:val="003A320E"/>
    <w:rsid w:val="003A38FE"/>
    <w:rsid w:val="003A429D"/>
    <w:rsid w:val="003A4338"/>
    <w:rsid w:val="003A56AF"/>
    <w:rsid w:val="003A64D0"/>
    <w:rsid w:val="003A71B3"/>
    <w:rsid w:val="003A7A5D"/>
    <w:rsid w:val="003B0E6B"/>
    <w:rsid w:val="003B0F52"/>
    <w:rsid w:val="003B10DB"/>
    <w:rsid w:val="003B391E"/>
    <w:rsid w:val="003B40B7"/>
    <w:rsid w:val="003B5577"/>
    <w:rsid w:val="003B5CE7"/>
    <w:rsid w:val="003B6693"/>
    <w:rsid w:val="003B743D"/>
    <w:rsid w:val="003B75FA"/>
    <w:rsid w:val="003C1B8C"/>
    <w:rsid w:val="003C2520"/>
    <w:rsid w:val="003C304F"/>
    <w:rsid w:val="003C3138"/>
    <w:rsid w:val="003C5792"/>
    <w:rsid w:val="003D14A8"/>
    <w:rsid w:val="003D262A"/>
    <w:rsid w:val="003D2B5F"/>
    <w:rsid w:val="003D2CA1"/>
    <w:rsid w:val="003D4455"/>
    <w:rsid w:val="003D5D7E"/>
    <w:rsid w:val="003D675A"/>
    <w:rsid w:val="003D7DA7"/>
    <w:rsid w:val="003D7FE5"/>
    <w:rsid w:val="003E21B2"/>
    <w:rsid w:val="003E2FEB"/>
    <w:rsid w:val="003E4591"/>
    <w:rsid w:val="003E4A8B"/>
    <w:rsid w:val="003E4A94"/>
    <w:rsid w:val="003E6371"/>
    <w:rsid w:val="003E73B5"/>
    <w:rsid w:val="003E75DE"/>
    <w:rsid w:val="003E766E"/>
    <w:rsid w:val="003E7B92"/>
    <w:rsid w:val="003F1EAC"/>
    <w:rsid w:val="003F3030"/>
    <w:rsid w:val="003F560C"/>
    <w:rsid w:val="003F6A22"/>
    <w:rsid w:val="00400015"/>
    <w:rsid w:val="004001BE"/>
    <w:rsid w:val="00400784"/>
    <w:rsid w:val="00400B25"/>
    <w:rsid w:val="00402CD8"/>
    <w:rsid w:val="00403474"/>
    <w:rsid w:val="00403A73"/>
    <w:rsid w:val="00406FEB"/>
    <w:rsid w:val="004076B5"/>
    <w:rsid w:val="00407C14"/>
    <w:rsid w:val="00411162"/>
    <w:rsid w:val="004112A8"/>
    <w:rsid w:val="00411BE2"/>
    <w:rsid w:val="0041279E"/>
    <w:rsid w:val="004136A0"/>
    <w:rsid w:val="00414044"/>
    <w:rsid w:val="00414FC8"/>
    <w:rsid w:val="0041541B"/>
    <w:rsid w:val="00415A75"/>
    <w:rsid w:val="0041669B"/>
    <w:rsid w:val="00416D75"/>
    <w:rsid w:val="004172E1"/>
    <w:rsid w:val="004175FD"/>
    <w:rsid w:val="00417C43"/>
    <w:rsid w:val="004213CE"/>
    <w:rsid w:val="00421B71"/>
    <w:rsid w:val="00421C0A"/>
    <w:rsid w:val="00421D4C"/>
    <w:rsid w:val="00422125"/>
    <w:rsid w:val="0042298E"/>
    <w:rsid w:val="0042502C"/>
    <w:rsid w:val="004260E7"/>
    <w:rsid w:val="00426C56"/>
    <w:rsid w:val="00427092"/>
    <w:rsid w:val="004277F3"/>
    <w:rsid w:val="00430684"/>
    <w:rsid w:val="00432B7B"/>
    <w:rsid w:val="00433615"/>
    <w:rsid w:val="004341C8"/>
    <w:rsid w:val="00437A1B"/>
    <w:rsid w:val="00437CA0"/>
    <w:rsid w:val="004403CE"/>
    <w:rsid w:val="00441E45"/>
    <w:rsid w:val="00442CD7"/>
    <w:rsid w:val="004440FE"/>
    <w:rsid w:val="004452BD"/>
    <w:rsid w:val="00445C6C"/>
    <w:rsid w:val="0045108C"/>
    <w:rsid w:val="00451B53"/>
    <w:rsid w:val="00452701"/>
    <w:rsid w:val="004539AC"/>
    <w:rsid w:val="00454FCB"/>
    <w:rsid w:val="00457B69"/>
    <w:rsid w:val="0046096E"/>
    <w:rsid w:val="00461045"/>
    <w:rsid w:val="00462662"/>
    <w:rsid w:val="004635B0"/>
    <w:rsid w:val="00463D40"/>
    <w:rsid w:val="004640D9"/>
    <w:rsid w:val="00465803"/>
    <w:rsid w:val="00465B78"/>
    <w:rsid w:val="00472D9F"/>
    <w:rsid w:val="00473E20"/>
    <w:rsid w:val="00474751"/>
    <w:rsid w:val="004767C3"/>
    <w:rsid w:val="004770E6"/>
    <w:rsid w:val="004775A4"/>
    <w:rsid w:val="00477841"/>
    <w:rsid w:val="00477B7F"/>
    <w:rsid w:val="00477CAD"/>
    <w:rsid w:val="00482573"/>
    <w:rsid w:val="00483C56"/>
    <w:rsid w:val="00486419"/>
    <w:rsid w:val="00486703"/>
    <w:rsid w:val="00486CC9"/>
    <w:rsid w:val="004878C3"/>
    <w:rsid w:val="00490EE6"/>
    <w:rsid w:val="00492443"/>
    <w:rsid w:val="00492890"/>
    <w:rsid w:val="00493A6B"/>
    <w:rsid w:val="00493BAA"/>
    <w:rsid w:val="00493E16"/>
    <w:rsid w:val="00494C5B"/>
    <w:rsid w:val="00495450"/>
    <w:rsid w:val="0049723C"/>
    <w:rsid w:val="00497A60"/>
    <w:rsid w:val="004A114F"/>
    <w:rsid w:val="004A278E"/>
    <w:rsid w:val="004A2C4F"/>
    <w:rsid w:val="004A34EC"/>
    <w:rsid w:val="004A3BFF"/>
    <w:rsid w:val="004A4357"/>
    <w:rsid w:val="004A4EC1"/>
    <w:rsid w:val="004A5EF5"/>
    <w:rsid w:val="004A6681"/>
    <w:rsid w:val="004B2C99"/>
    <w:rsid w:val="004B3707"/>
    <w:rsid w:val="004B37AB"/>
    <w:rsid w:val="004B37D0"/>
    <w:rsid w:val="004B41A8"/>
    <w:rsid w:val="004B4573"/>
    <w:rsid w:val="004B497F"/>
    <w:rsid w:val="004B4F9C"/>
    <w:rsid w:val="004B5167"/>
    <w:rsid w:val="004B5D5A"/>
    <w:rsid w:val="004B5F80"/>
    <w:rsid w:val="004C05DA"/>
    <w:rsid w:val="004C0EDF"/>
    <w:rsid w:val="004C379B"/>
    <w:rsid w:val="004C4668"/>
    <w:rsid w:val="004C6776"/>
    <w:rsid w:val="004D0323"/>
    <w:rsid w:val="004D0423"/>
    <w:rsid w:val="004D28DC"/>
    <w:rsid w:val="004D37D1"/>
    <w:rsid w:val="004D601F"/>
    <w:rsid w:val="004D6677"/>
    <w:rsid w:val="004D6CD6"/>
    <w:rsid w:val="004E0AEA"/>
    <w:rsid w:val="004E2782"/>
    <w:rsid w:val="004E27B9"/>
    <w:rsid w:val="004E748A"/>
    <w:rsid w:val="004E783F"/>
    <w:rsid w:val="004F3255"/>
    <w:rsid w:val="004F404D"/>
    <w:rsid w:val="004F4637"/>
    <w:rsid w:val="004F676A"/>
    <w:rsid w:val="004F676B"/>
    <w:rsid w:val="004F70D8"/>
    <w:rsid w:val="004F7354"/>
    <w:rsid w:val="00500DD7"/>
    <w:rsid w:val="00503CEC"/>
    <w:rsid w:val="00504A23"/>
    <w:rsid w:val="00505362"/>
    <w:rsid w:val="005054FE"/>
    <w:rsid w:val="005055A1"/>
    <w:rsid w:val="00505A4B"/>
    <w:rsid w:val="00507DC9"/>
    <w:rsid w:val="00511A2E"/>
    <w:rsid w:val="00511CCE"/>
    <w:rsid w:val="00513DCA"/>
    <w:rsid w:val="0051529C"/>
    <w:rsid w:val="00517C91"/>
    <w:rsid w:val="00520013"/>
    <w:rsid w:val="0052049F"/>
    <w:rsid w:val="005206B8"/>
    <w:rsid w:val="00520F98"/>
    <w:rsid w:val="0052225A"/>
    <w:rsid w:val="005223FF"/>
    <w:rsid w:val="00523CF6"/>
    <w:rsid w:val="00524D1D"/>
    <w:rsid w:val="00525229"/>
    <w:rsid w:val="00525645"/>
    <w:rsid w:val="0052581E"/>
    <w:rsid w:val="00525864"/>
    <w:rsid w:val="00526139"/>
    <w:rsid w:val="00526223"/>
    <w:rsid w:val="0052667A"/>
    <w:rsid w:val="00527951"/>
    <w:rsid w:val="00530537"/>
    <w:rsid w:val="00531C3F"/>
    <w:rsid w:val="00532031"/>
    <w:rsid w:val="0053239C"/>
    <w:rsid w:val="00533428"/>
    <w:rsid w:val="0053400D"/>
    <w:rsid w:val="005361E1"/>
    <w:rsid w:val="00537161"/>
    <w:rsid w:val="00541F1D"/>
    <w:rsid w:val="00542E38"/>
    <w:rsid w:val="005437F3"/>
    <w:rsid w:val="005438DA"/>
    <w:rsid w:val="00544C30"/>
    <w:rsid w:val="00546681"/>
    <w:rsid w:val="005473BB"/>
    <w:rsid w:val="00547CD5"/>
    <w:rsid w:val="005509A1"/>
    <w:rsid w:val="00551306"/>
    <w:rsid w:val="005515FD"/>
    <w:rsid w:val="00553119"/>
    <w:rsid w:val="00553B34"/>
    <w:rsid w:val="005564EA"/>
    <w:rsid w:val="00556934"/>
    <w:rsid w:val="005577DE"/>
    <w:rsid w:val="005600A3"/>
    <w:rsid w:val="0056048E"/>
    <w:rsid w:val="0056126F"/>
    <w:rsid w:val="00561626"/>
    <w:rsid w:val="0056258B"/>
    <w:rsid w:val="005627EF"/>
    <w:rsid w:val="00562D77"/>
    <w:rsid w:val="005651B5"/>
    <w:rsid w:val="0056643E"/>
    <w:rsid w:val="00566EF8"/>
    <w:rsid w:val="0056704C"/>
    <w:rsid w:val="005722A1"/>
    <w:rsid w:val="00572D41"/>
    <w:rsid w:val="00572E58"/>
    <w:rsid w:val="005740B6"/>
    <w:rsid w:val="005764D3"/>
    <w:rsid w:val="00580B8E"/>
    <w:rsid w:val="005810B3"/>
    <w:rsid w:val="0058123B"/>
    <w:rsid w:val="005825DF"/>
    <w:rsid w:val="00583A19"/>
    <w:rsid w:val="0058504A"/>
    <w:rsid w:val="0058521A"/>
    <w:rsid w:val="005863A3"/>
    <w:rsid w:val="00587121"/>
    <w:rsid w:val="005875D0"/>
    <w:rsid w:val="00587976"/>
    <w:rsid w:val="00590447"/>
    <w:rsid w:val="005905D5"/>
    <w:rsid w:val="00590B0F"/>
    <w:rsid w:val="0059358F"/>
    <w:rsid w:val="00594335"/>
    <w:rsid w:val="005944A0"/>
    <w:rsid w:val="005954ED"/>
    <w:rsid w:val="005957DB"/>
    <w:rsid w:val="0059585B"/>
    <w:rsid w:val="00595C00"/>
    <w:rsid w:val="00595C1B"/>
    <w:rsid w:val="00596D2A"/>
    <w:rsid w:val="00597DE9"/>
    <w:rsid w:val="005A14C9"/>
    <w:rsid w:val="005A1C2C"/>
    <w:rsid w:val="005A2C27"/>
    <w:rsid w:val="005A338D"/>
    <w:rsid w:val="005A5200"/>
    <w:rsid w:val="005A5CC4"/>
    <w:rsid w:val="005A637F"/>
    <w:rsid w:val="005A6A8F"/>
    <w:rsid w:val="005B0A93"/>
    <w:rsid w:val="005B1BFC"/>
    <w:rsid w:val="005B2DE7"/>
    <w:rsid w:val="005B3F6C"/>
    <w:rsid w:val="005B439F"/>
    <w:rsid w:val="005B6481"/>
    <w:rsid w:val="005B788B"/>
    <w:rsid w:val="005C25C1"/>
    <w:rsid w:val="005C338A"/>
    <w:rsid w:val="005C5A77"/>
    <w:rsid w:val="005D12C1"/>
    <w:rsid w:val="005D1CA6"/>
    <w:rsid w:val="005D2BDB"/>
    <w:rsid w:val="005D433B"/>
    <w:rsid w:val="005D5122"/>
    <w:rsid w:val="005D58A5"/>
    <w:rsid w:val="005E007F"/>
    <w:rsid w:val="005E14C0"/>
    <w:rsid w:val="005E2E13"/>
    <w:rsid w:val="005E5597"/>
    <w:rsid w:val="005E5669"/>
    <w:rsid w:val="005E634C"/>
    <w:rsid w:val="005E6610"/>
    <w:rsid w:val="005E6C4E"/>
    <w:rsid w:val="005E6E95"/>
    <w:rsid w:val="005F0008"/>
    <w:rsid w:val="005F0F30"/>
    <w:rsid w:val="005F32BC"/>
    <w:rsid w:val="005F3D68"/>
    <w:rsid w:val="005F5868"/>
    <w:rsid w:val="005F78E3"/>
    <w:rsid w:val="005F7BB4"/>
    <w:rsid w:val="0060207C"/>
    <w:rsid w:val="00610696"/>
    <w:rsid w:val="00612B26"/>
    <w:rsid w:val="00613E7D"/>
    <w:rsid w:val="006141BE"/>
    <w:rsid w:val="00616B26"/>
    <w:rsid w:val="0062057A"/>
    <w:rsid w:val="00621E6E"/>
    <w:rsid w:val="006224EC"/>
    <w:rsid w:val="00622ADF"/>
    <w:rsid w:val="00622CEF"/>
    <w:rsid w:val="00622F2E"/>
    <w:rsid w:val="006238F9"/>
    <w:rsid w:val="00625E9B"/>
    <w:rsid w:val="00633C9F"/>
    <w:rsid w:val="0063563F"/>
    <w:rsid w:val="00635CA2"/>
    <w:rsid w:val="006363AC"/>
    <w:rsid w:val="006403B6"/>
    <w:rsid w:val="00643AAF"/>
    <w:rsid w:val="006453C1"/>
    <w:rsid w:val="006458A0"/>
    <w:rsid w:val="006463CA"/>
    <w:rsid w:val="00647256"/>
    <w:rsid w:val="006520AE"/>
    <w:rsid w:val="0065260F"/>
    <w:rsid w:val="00652A3D"/>
    <w:rsid w:val="00652AD5"/>
    <w:rsid w:val="006535F2"/>
    <w:rsid w:val="00653B0B"/>
    <w:rsid w:val="00654E1F"/>
    <w:rsid w:val="00654F36"/>
    <w:rsid w:val="00655D14"/>
    <w:rsid w:val="00655D7E"/>
    <w:rsid w:val="00656A72"/>
    <w:rsid w:val="00657ABC"/>
    <w:rsid w:val="00657C4C"/>
    <w:rsid w:val="00660D1B"/>
    <w:rsid w:val="0066114A"/>
    <w:rsid w:val="006648DC"/>
    <w:rsid w:val="0066559C"/>
    <w:rsid w:val="00665D78"/>
    <w:rsid w:val="006660A9"/>
    <w:rsid w:val="00666C69"/>
    <w:rsid w:val="006673BF"/>
    <w:rsid w:val="00667513"/>
    <w:rsid w:val="00667C69"/>
    <w:rsid w:val="00670760"/>
    <w:rsid w:val="006715F0"/>
    <w:rsid w:val="006717EC"/>
    <w:rsid w:val="00672807"/>
    <w:rsid w:val="00672A61"/>
    <w:rsid w:val="0067361E"/>
    <w:rsid w:val="00673CF5"/>
    <w:rsid w:val="00673D21"/>
    <w:rsid w:val="006750C9"/>
    <w:rsid w:val="0067576A"/>
    <w:rsid w:val="006767E2"/>
    <w:rsid w:val="00677C22"/>
    <w:rsid w:val="006810A4"/>
    <w:rsid w:val="006813C6"/>
    <w:rsid w:val="00682362"/>
    <w:rsid w:val="00684E4B"/>
    <w:rsid w:val="00685337"/>
    <w:rsid w:val="00685581"/>
    <w:rsid w:val="00685ADA"/>
    <w:rsid w:val="006870FD"/>
    <w:rsid w:val="00690567"/>
    <w:rsid w:val="00691609"/>
    <w:rsid w:val="00695105"/>
    <w:rsid w:val="0069521B"/>
    <w:rsid w:val="00695C53"/>
    <w:rsid w:val="006969C3"/>
    <w:rsid w:val="00696C60"/>
    <w:rsid w:val="00697B72"/>
    <w:rsid w:val="00697D5D"/>
    <w:rsid w:val="006A029E"/>
    <w:rsid w:val="006A112F"/>
    <w:rsid w:val="006A18B9"/>
    <w:rsid w:val="006A1DF2"/>
    <w:rsid w:val="006A7CA6"/>
    <w:rsid w:val="006B1AA9"/>
    <w:rsid w:val="006B1EF3"/>
    <w:rsid w:val="006B25DB"/>
    <w:rsid w:val="006B2AE1"/>
    <w:rsid w:val="006B3602"/>
    <w:rsid w:val="006B5CD5"/>
    <w:rsid w:val="006B65EA"/>
    <w:rsid w:val="006B6B3A"/>
    <w:rsid w:val="006C04AE"/>
    <w:rsid w:val="006C07EE"/>
    <w:rsid w:val="006C0FA5"/>
    <w:rsid w:val="006C14ED"/>
    <w:rsid w:val="006C168C"/>
    <w:rsid w:val="006C3166"/>
    <w:rsid w:val="006C3195"/>
    <w:rsid w:val="006C32F8"/>
    <w:rsid w:val="006C35D6"/>
    <w:rsid w:val="006C3793"/>
    <w:rsid w:val="006C57F8"/>
    <w:rsid w:val="006C5C07"/>
    <w:rsid w:val="006C7A99"/>
    <w:rsid w:val="006D1EAE"/>
    <w:rsid w:val="006D385C"/>
    <w:rsid w:val="006D3A1C"/>
    <w:rsid w:val="006D51BC"/>
    <w:rsid w:val="006D7246"/>
    <w:rsid w:val="006D732E"/>
    <w:rsid w:val="006D749A"/>
    <w:rsid w:val="006D7A68"/>
    <w:rsid w:val="006D7DA7"/>
    <w:rsid w:val="006E006C"/>
    <w:rsid w:val="006E0365"/>
    <w:rsid w:val="006E07C1"/>
    <w:rsid w:val="006E0B8A"/>
    <w:rsid w:val="006E3881"/>
    <w:rsid w:val="006E3B6B"/>
    <w:rsid w:val="006E6C98"/>
    <w:rsid w:val="006E708C"/>
    <w:rsid w:val="006E712C"/>
    <w:rsid w:val="006E7642"/>
    <w:rsid w:val="006F0D4C"/>
    <w:rsid w:val="006F329C"/>
    <w:rsid w:val="006F52A1"/>
    <w:rsid w:val="006F53D0"/>
    <w:rsid w:val="006F673E"/>
    <w:rsid w:val="006F77E6"/>
    <w:rsid w:val="00701D2C"/>
    <w:rsid w:val="00703775"/>
    <w:rsid w:val="007048B9"/>
    <w:rsid w:val="00704AE9"/>
    <w:rsid w:val="00704D68"/>
    <w:rsid w:val="00706045"/>
    <w:rsid w:val="007066D8"/>
    <w:rsid w:val="0071043C"/>
    <w:rsid w:val="00710F44"/>
    <w:rsid w:val="00712C96"/>
    <w:rsid w:val="00712CA8"/>
    <w:rsid w:val="007146C1"/>
    <w:rsid w:val="0071620F"/>
    <w:rsid w:val="007162A4"/>
    <w:rsid w:val="007164B7"/>
    <w:rsid w:val="00716E0A"/>
    <w:rsid w:val="00717933"/>
    <w:rsid w:val="0072053E"/>
    <w:rsid w:val="0072054A"/>
    <w:rsid w:val="00721107"/>
    <w:rsid w:val="00722198"/>
    <w:rsid w:val="00724F4D"/>
    <w:rsid w:val="00725166"/>
    <w:rsid w:val="00725A1C"/>
    <w:rsid w:val="00727146"/>
    <w:rsid w:val="007276A4"/>
    <w:rsid w:val="0073094B"/>
    <w:rsid w:val="00732DD8"/>
    <w:rsid w:val="007333F7"/>
    <w:rsid w:val="00734AA5"/>
    <w:rsid w:val="00735594"/>
    <w:rsid w:val="00736134"/>
    <w:rsid w:val="00737009"/>
    <w:rsid w:val="007370DF"/>
    <w:rsid w:val="007401F1"/>
    <w:rsid w:val="00741163"/>
    <w:rsid w:val="007417C7"/>
    <w:rsid w:val="00741D5E"/>
    <w:rsid w:val="00742B48"/>
    <w:rsid w:val="00743429"/>
    <w:rsid w:val="007446A2"/>
    <w:rsid w:val="00747484"/>
    <w:rsid w:val="007478F6"/>
    <w:rsid w:val="00747C72"/>
    <w:rsid w:val="00747D2D"/>
    <w:rsid w:val="00750C1A"/>
    <w:rsid w:val="00750D80"/>
    <w:rsid w:val="00751ECF"/>
    <w:rsid w:val="007568D9"/>
    <w:rsid w:val="00763503"/>
    <w:rsid w:val="00763668"/>
    <w:rsid w:val="0076377A"/>
    <w:rsid w:val="0076395E"/>
    <w:rsid w:val="00764214"/>
    <w:rsid w:val="00764344"/>
    <w:rsid w:val="0076476B"/>
    <w:rsid w:val="00764ED3"/>
    <w:rsid w:val="00770FA2"/>
    <w:rsid w:val="00771672"/>
    <w:rsid w:val="007717F0"/>
    <w:rsid w:val="00772AB5"/>
    <w:rsid w:val="00774D44"/>
    <w:rsid w:val="00774E11"/>
    <w:rsid w:val="0077588E"/>
    <w:rsid w:val="00776F8A"/>
    <w:rsid w:val="00777563"/>
    <w:rsid w:val="00777AEB"/>
    <w:rsid w:val="00777EE9"/>
    <w:rsid w:val="007806E5"/>
    <w:rsid w:val="00783494"/>
    <w:rsid w:val="00784B73"/>
    <w:rsid w:val="00784EDD"/>
    <w:rsid w:val="007869CE"/>
    <w:rsid w:val="0078722A"/>
    <w:rsid w:val="00787234"/>
    <w:rsid w:val="00787934"/>
    <w:rsid w:val="00787A43"/>
    <w:rsid w:val="00790CB3"/>
    <w:rsid w:val="007914ED"/>
    <w:rsid w:val="00791E8E"/>
    <w:rsid w:val="00791F96"/>
    <w:rsid w:val="00792655"/>
    <w:rsid w:val="0079325E"/>
    <w:rsid w:val="0079344F"/>
    <w:rsid w:val="00793B1E"/>
    <w:rsid w:val="0079474B"/>
    <w:rsid w:val="00794AF6"/>
    <w:rsid w:val="00795EC5"/>
    <w:rsid w:val="007964DD"/>
    <w:rsid w:val="007A2E1E"/>
    <w:rsid w:val="007A3B42"/>
    <w:rsid w:val="007A4493"/>
    <w:rsid w:val="007A54DD"/>
    <w:rsid w:val="007B093C"/>
    <w:rsid w:val="007B177B"/>
    <w:rsid w:val="007B1DDF"/>
    <w:rsid w:val="007B1EF4"/>
    <w:rsid w:val="007B3C3B"/>
    <w:rsid w:val="007B5A3C"/>
    <w:rsid w:val="007B5BA3"/>
    <w:rsid w:val="007B673C"/>
    <w:rsid w:val="007B7486"/>
    <w:rsid w:val="007B7771"/>
    <w:rsid w:val="007C00F8"/>
    <w:rsid w:val="007C0139"/>
    <w:rsid w:val="007C0CBD"/>
    <w:rsid w:val="007C1D42"/>
    <w:rsid w:val="007C2A44"/>
    <w:rsid w:val="007C3496"/>
    <w:rsid w:val="007C370F"/>
    <w:rsid w:val="007C4027"/>
    <w:rsid w:val="007C55A4"/>
    <w:rsid w:val="007C71E8"/>
    <w:rsid w:val="007C7B03"/>
    <w:rsid w:val="007C7C21"/>
    <w:rsid w:val="007D0399"/>
    <w:rsid w:val="007D1F1C"/>
    <w:rsid w:val="007D2195"/>
    <w:rsid w:val="007D2DFB"/>
    <w:rsid w:val="007D3465"/>
    <w:rsid w:val="007D4245"/>
    <w:rsid w:val="007D5E3E"/>
    <w:rsid w:val="007E0EA5"/>
    <w:rsid w:val="007E3870"/>
    <w:rsid w:val="007E3E6C"/>
    <w:rsid w:val="007E6673"/>
    <w:rsid w:val="007F1D18"/>
    <w:rsid w:val="007F2447"/>
    <w:rsid w:val="007F2ECD"/>
    <w:rsid w:val="007F3421"/>
    <w:rsid w:val="007F6957"/>
    <w:rsid w:val="007F6AB3"/>
    <w:rsid w:val="007F6FDD"/>
    <w:rsid w:val="007F77B3"/>
    <w:rsid w:val="00800280"/>
    <w:rsid w:val="00802057"/>
    <w:rsid w:val="0080252E"/>
    <w:rsid w:val="0080320C"/>
    <w:rsid w:val="00804011"/>
    <w:rsid w:val="008059DA"/>
    <w:rsid w:val="0080600A"/>
    <w:rsid w:val="00807960"/>
    <w:rsid w:val="00807DCB"/>
    <w:rsid w:val="00807E79"/>
    <w:rsid w:val="008131FC"/>
    <w:rsid w:val="00813FC4"/>
    <w:rsid w:val="00816859"/>
    <w:rsid w:val="00817C50"/>
    <w:rsid w:val="00820A1E"/>
    <w:rsid w:val="008211A5"/>
    <w:rsid w:val="00821774"/>
    <w:rsid w:val="0082179A"/>
    <w:rsid w:val="0082226E"/>
    <w:rsid w:val="00823AE7"/>
    <w:rsid w:val="00825395"/>
    <w:rsid w:val="00825893"/>
    <w:rsid w:val="00825C26"/>
    <w:rsid w:val="008303C5"/>
    <w:rsid w:val="008310A0"/>
    <w:rsid w:val="008314D7"/>
    <w:rsid w:val="00835BAA"/>
    <w:rsid w:val="00840701"/>
    <w:rsid w:val="008410E5"/>
    <w:rsid w:val="00843230"/>
    <w:rsid w:val="00844A6C"/>
    <w:rsid w:val="008459A1"/>
    <w:rsid w:val="00846F08"/>
    <w:rsid w:val="00847777"/>
    <w:rsid w:val="00847CA4"/>
    <w:rsid w:val="008504D2"/>
    <w:rsid w:val="00850CF5"/>
    <w:rsid w:val="0085156A"/>
    <w:rsid w:val="00851EF1"/>
    <w:rsid w:val="00854DC8"/>
    <w:rsid w:val="00856139"/>
    <w:rsid w:val="008563AC"/>
    <w:rsid w:val="00856B1D"/>
    <w:rsid w:val="00857D96"/>
    <w:rsid w:val="00860804"/>
    <w:rsid w:val="00860C98"/>
    <w:rsid w:val="0086137C"/>
    <w:rsid w:val="00861617"/>
    <w:rsid w:val="00862781"/>
    <w:rsid w:val="00862852"/>
    <w:rsid w:val="00862B21"/>
    <w:rsid w:val="008631C9"/>
    <w:rsid w:val="008631ED"/>
    <w:rsid w:val="008652C5"/>
    <w:rsid w:val="008652D9"/>
    <w:rsid w:val="00866882"/>
    <w:rsid w:val="00867411"/>
    <w:rsid w:val="00867E4B"/>
    <w:rsid w:val="0087058D"/>
    <w:rsid w:val="00871BEB"/>
    <w:rsid w:val="00871D9F"/>
    <w:rsid w:val="00872421"/>
    <w:rsid w:val="00873B19"/>
    <w:rsid w:val="008741B6"/>
    <w:rsid w:val="00876AC0"/>
    <w:rsid w:val="00877C75"/>
    <w:rsid w:val="00880CB7"/>
    <w:rsid w:val="00880D23"/>
    <w:rsid w:val="0088773C"/>
    <w:rsid w:val="0089107F"/>
    <w:rsid w:val="008912B5"/>
    <w:rsid w:val="008914FB"/>
    <w:rsid w:val="00892262"/>
    <w:rsid w:val="00893E7C"/>
    <w:rsid w:val="00895738"/>
    <w:rsid w:val="00895E5A"/>
    <w:rsid w:val="00897423"/>
    <w:rsid w:val="00897C25"/>
    <w:rsid w:val="008A0664"/>
    <w:rsid w:val="008A0B05"/>
    <w:rsid w:val="008A0F54"/>
    <w:rsid w:val="008A1433"/>
    <w:rsid w:val="008A59C3"/>
    <w:rsid w:val="008A6D55"/>
    <w:rsid w:val="008A7E0A"/>
    <w:rsid w:val="008B0EB7"/>
    <w:rsid w:val="008B1485"/>
    <w:rsid w:val="008B3DB9"/>
    <w:rsid w:val="008B3F1C"/>
    <w:rsid w:val="008B5791"/>
    <w:rsid w:val="008B6CA2"/>
    <w:rsid w:val="008C2172"/>
    <w:rsid w:val="008C2585"/>
    <w:rsid w:val="008C293D"/>
    <w:rsid w:val="008C72D7"/>
    <w:rsid w:val="008C7D00"/>
    <w:rsid w:val="008D02AA"/>
    <w:rsid w:val="008D0A13"/>
    <w:rsid w:val="008D14DF"/>
    <w:rsid w:val="008D1822"/>
    <w:rsid w:val="008D1D09"/>
    <w:rsid w:val="008D3489"/>
    <w:rsid w:val="008D51CC"/>
    <w:rsid w:val="008D51F5"/>
    <w:rsid w:val="008D559B"/>
    <w:rsid w:val="008D5B36"/>
    <w:rsid w:val="008D679C"/>
    <w:rsid w:val="008D7C3F"/>
    <w:rsid w:val="008E09E5"/>
    <w:rsid w:val="008E0BAA"/>
    <w:rsid w:val="008E21B6"/>
    <w:rsid w:val="008E2F3D"/>
    <w:rsid w:val="008E372B"/>
    <w:rsid w:val="008E3801"/>
    <w:rsid w:val="008E51E3"/>
    <w:rsid w:val="008E7074"/>
    <w:rsid w:val="008F0987"/>
    <w:rsid w:val="008F10CC"/>
    <w:rsid w:val="008F1EB1"/>
    <w:rsid w:val="008F2067"/>
    <w:rsid w:val="008F24F1"/>
    <w:rsid w:val="008F26D4"/>
    <w:rsid w:val="008F2BD1"/>
    <w:rsid w:val="008F6A15"/>
    <w:rsid w:val="008F70C8"/>
    <w:rsid w:val="008F7D62"/>
    <w:rsid w:val="00901468"/>
    <w:rsid w:val="00903964"/>
    <w:rsid w:val="00903B1B"/>
    <w:rsid w:val="00903DEC"/>
    <w:rsid w:val="00906A80"/>
    <w:rsid w:val="00906F8E"/>
    <w:rsid w:val="0090747A"/>
    <w:rsid w:val="0090766A"/>
    <w:rsid w:val="00910F38"/>
    <w:rsid w:val="00910FC5"/>
    <w:rsid w:val="00911350"/>
    <w:rsid w:val="00912370"/>
    <w:rsid w:val="0091281C"/>
    <w:rsid w:val="009128B3"/>
    <w:rsid w:val="00912CA7"/>
    <w:rsid w:val="0091350F"/>
    <w:rsid w:val="009140E3"/>
    <w:rsid w:val="00914583"/>
    <w:rsid w:val="00914BED"/>
    <w:rsid w:val="0091543F"/>
    <w:rsid w:val="00917AC6"/>
    <w:rsid w:val="009208FC"/>
    <w:rsid w:val="00921573"/>
    <w:rsid w:val="009215B7"/>
    <w:rsid w:val="0092272E"/>
    <w:rsid w:val="00923380"/>
    <w:rsid w:val="00924474"/>
    <w:rsid w:val="0092520B"/>
    <w:rsid w:val="00925771"/>
    <w:rsid w:val="00925F87"/>
    <w:rsid w:val="009267B2"/>
    <w:rsid w:val="00926B76"/>
    <w:rsid w:val="00926F9C"/>
    <w:rsid w:val="009271DB"/>
    <w:rsid w:val="00930C9F"/>
    <w:rsid w:val="009312E3"/>
    <w:rsid w:val="00931CF1"/>
    <w:rsid w:val="009330A2"/>
    <w:rsid w:val="009335FF"/>
    <w:rsid w:val="00933C79"/>
    <w:rsid w:val="00933D38"/>
    <w:rsid w:val="009346E4"/>
    <w:rsid w:val="00935E4A"/>
    <w:rsid w:val="009370C1"/>
    <w:rsid w:val="00940A64"/>
    <w:rsid w:val="00940DC1"/>
    <w:rsid w:val="009421A1"/>
    <w:rsid w:val="009432BB"/>
    <w:rsid w:val="00943E67"/>
    <w:rsid w:val="009457E2"/>
    <w:rsid w:val="00945F0B"/>
    <w:rsid w:val="00947138"/>
    <w:rsid w:val="00953339"/>
    <w:rsid w:val="00954270"/>
    <w:rsid w:val="00955BA3"/>
    <w:rsid w:val="00956C8E"/>
    <w:rsid w:val="009614F0"/>
    <w:rsid w:val="00962E1C"/>
    <w:rsid w:val="00965D67"/>
    <w:rsid w:val="009672DF"/>
    <w:rsid w:val="009707FE"/>
    <w:rsid w:val="00971874"/>
    <w:rsid w:val="0097200C"/>
    <w:rsid w:val="00972B82"/>
    <w:rsid w:val="0097695B"/>
    <w:rsid w:val="00976FFB"/>
    <w:rsid w:val="00977F65"/>
    <w:rsid w:val="009807FC"/>
    <w:rsid w:val="00982440"/>
    <w:rsid w:val="00985D84"/>
    <w:rsid w:val="009869E4"/>
    <w:rsid w:val="00987113"/>
    <w:rsid w:val="00990739"/>
    <w:rsid w:val="00990EB0"/>
    <w:rsid w:val="00990FA9"/>
    <w:rsid w:val="009924C5"/>
    <w:rsid w:val="00995ECD"/>
    <w:rsid w:val="00995F03"/>
    <w:rsid w:val="009968B4"/>
    <w:rsid w:val="009A0AE0"/>
    <w:rsid w:val="009A1AE9"/>
    <w:rsid w:val="009A2BF9"/>
    <w:rsid w:val="009A30B1"/>
    <w:rsid w:val="009A31C0"/>
    <w:rsid w:val="009A3FA8"/>
    <w:rsid w:val="009A6DE8"/>
    <w:rsid w:val="009B0A82"/>
    <w:rsid w:val="009B2318"/>
    <w:rsid w:val="009B3575"/>
    <w:rsid w:val="009B46EC"/>
    <w:rsid w:val="009B7449"/>
    <w:rsid w:val="009C284A"/>
    <w:rsid w:val="009C2A3B"/>
    <w:rsid w:val="009C3AA6"/>
    <w:rsid w:val="009C3C25"/>
    <w:rsid w:val="009C5FF0"/>
    <w:rsid w:val="009C77AB"/>
    <w:rsid w:val="009C7A49"/>
    <w:rsid w:val="009D0B73"/>
    <w:rsid w:val="009D20C0"/>
    <w:rsid w:val="009D284D"/>
    <w:rsid w:val="009D30BA"/>
    <w:rsid w:val="009D3240"/>
    <w:rsid w:val="009D47CF"/>
    <w:rsid w:val="009D4F88"/>
    <w:rsid w:val="009D52F6"/>
    <w:rsid w:val="009E0904"/>
    <w:rsid w:val="009E25C4"/>
    <w:rsid w:val="009E3523"/>
    <w:rsid w:val="009E591F"/>
    <w:rsid w:val="009F10A0"/>
    <w:rsid w:val="009F7308"/>
    <w:rsid w:val="00A00356"/>
    <w:rsid w:val="00A01155"/>
    <w:rsid w:val="00A0228E"/>
    <w:rsid w:val="00A030C0"/>
    <w:rsid w:val="00A0354A"/>
    <w:rsid w:val="00A046EF"/>
    <w:rsid w:val="00A05F46"/>
    <w:rsid w:val="00A10633"/>
    <w:rsid w:val="00A11E8A"/>
    <w:rsid w:val="00A122AD"/>
    <w:rsid w:val="00A12850"/>
    <w:rsid w:val="00A13484"/>
    <w:rsid w:val="00A17522"/>
    <w:rsid w:val="00A17646"/>
    <w:rsid w:val="00A20B6A"/>
    <w:rsid w:val="00A214FF"/>
    <w:rsid w:val="00A21721"/>
    <w:rsid w:val="00A21847"/>
    <w:rsid w:val="00A21870"/>
    <w:rsid w:val="00A22D3B"/>
    <w:rsid w:val="00A23723"/>
    <w:rsid w:val="00A24013"/>
    <w:rsid w:val="00A24BDE"/>
    <w:rsid w:val="00A2582A"/>
    <w:rsid w:val="00A26705"/>
    <w:rsid w:val="00A26D7E"/>
    <w:rsid w:val="00A27576"/>
    <w:rsid w:val="00A27A16"/>
    <w:rsid w:val="00A27C07"/>
    <w:rsid w:val="00A30F3A"/>
    <w:rsid w:val="00A320BD"/>
    <w:rsid w:val="00A35483"/>
    <w:rsid w:val="00A35DFD"/>
    <w:rsid w:val="00A36D86"/>
    <w:rsid w:val="00A37136"/>
    <w:rsid w:val="00A40A05"/>
    <w:rsid w:val="00A4241D"/>
    <w:rsid w:val="00A4441E"/>
    <w:rsid w:val="00A5005E"/>
    <w:rsid w:val="00A51FFC"/>
    <w:rsid w:val="00A52D13"/>
    <w:rsid w:val="00A53A25"/>
    <w:rsid w:val="00A5682C"/>
    <w:rsid w:val="00A600E0"/>
    <w:rsid w:val="00A62459"/>
    <w:rsid w:val="00A64030"/>
    <w:rsid w:val="00A6729C"/>
    <w:rsid w:val="00A67325"/>
    <w:rsid w:val="00A7031D"/>
    <w:rsid w:val="00A7042C"/>
    <w:rsid w:val="00A70D21"/>
    <w:rsid w:val="00A72DAA"/>
    <w:rsid w:val="00A74865"/>
    <w:rsid w:val="00A74C7D"/>
    <w:rsid w:val="00A75475"/>
    <w:rsid w:val="00A75E47"/>
    <w:rsid w:val="00A7688E"/>
    <w:rsid w:val="00A7692C"/>
    <w:rsid w:val="00A76E69"/>
    <w:rsid w:val="00A77275"/>
    <w:rsid w:val="00A8078B"/>
    <w:rsid w:val="00A833D9"/>
    <w:rsid w:val="00A84DB3"/>
    <w:rsid w:val="00A85C79"/>
    <w:rsid w:val="00A903F4"/>
    <w:rsid w:val="00A905FD"/>
    <w:rsid w:val="00A919B6"/>
    <w:rsid w:val="00A939EE"/>
    <w:rsid w:val="00A94865"/>
    <w:rsid w:val="00A95769"/>
    <w:rsid w:val="00A9687A"/>
    <w:rsid w:val="00A9749A"/>
    <w:rsid w:val="00A975AA"/>
    <w:rsid w:val="00A97981"/>
    <w:rsid w:val="00AA009C"/>
    <w:rsid w:val="00AA01EA"/>
    <w:rsid w:val="00AA0B20"/>
    <w:rsid w:val="00AA2729"/>
    <w:rsid w:val="00AA3BFE"/>
    <w:rsid w:val="00AA3E62"/>
    <w:rsid w:val="00AA502D"/>
    <w:rsid w:val="00AA589F"/>
    <w:rsid w:val="00AA5C06"/>
    <w:rsid w:val="00AA5F6F"/>
    <w:rsid w:val="00AA7EDA"/>
    <w:rsid w:val="00AB07E9"/>
    <w:rsid w:val="00AB3C06"/>
    <w:rsid w:val="00AB436B"/>
    <w:rsid w:val="00AB45B5"/>
    <w:rsid w:val="00AB661A"/>
    <w:rsid w:val="00AB66DD"/>
    <w:rsid w:val="00AB68B0"/>
    <w:rsid w:val="00AB7A55"/>
    <w:rsid w:val="00AC000C"/>
    <w:rsid w:val="00AC1554"/>
    <w:rsid w:val="00AC2610"/>
    <w:rsid w:val="00AC276A"/>
    <w:rsid w:val="00AC3D40"/>
    <w:rsid w:val="00AC46E2"/>
    <w:rsid w:val="00AC61FF"/>
    <w:rsid w:val="00AD0A4F"/>
    <w:rsid w:val="00AD2967"/>
    <w:rsid w:val="00AD3E27"/>
    <w:rsid w:val="00AD5A69"/>
    <w:rsid w:val="00AD7651"/>
    <w:rsid w:val="00AD7CF8"/>
    <w:rsid w:val="00AE0B35"/>
    <w:rsid w:val="00AE1060"/>
    <w:rsid w:val="00AE3D58"/>
    <w:rsid w:val="00AE545F"/>
    <w:rsid w:val="00AE590E"/>
    <w:rsid w:val="00AE6667"/>
    <w:rsid w:val="00AE6837"/>
    <w:rsid w:val="00AE7C6F"/>
    <w:rsid w:val="00AF01FF"/>
    <w:rsid w:val="00AF1400"/>
    <w:rsid w:val="00AF34F6"/>
    <w:rsid w:val="00AF402A"/>
    <w:rsid w:val="00AF52B9"/>
    <w:rsid w:val="00B020A4"/>
    <w:rsid w:val="00B02A19"/>
    <w:rsid w:val="00B031E7"/>
    <w:rsid w:val="00B049B9"/>
    <w:rsid w:val="00B07E34"/>
    <w:rsid w:val="00B10FBE"/>
    <w:rsid w:val="00B11AEB"/>
    <w:rsid w:val="00B1217F"/>
    <w:rsid w:val="00B12813"/>
    <w:rsid w:val="00B13C8B"/>
    <w:rsid w:val="00B14A50"/>
    <w:rsid w:val="00B1571F"/>
    <w:rsid w:val="00B16387"/>
    <w:rsid w:val="00B217BA"/>
    <w:rsid w:val="00B22F59"/>
    <w:rsid w:val="00B23DCC"/>
    <w:rsid w:val="00B24D94"/>
    <w:rsid w:val="00B25D1F"/>
    <w:rsid w:val="00B27A1E"/>
    <w:rsid w:val="00B31696"/>
    <w:rsid w:val="00B32581"/>
    <w:rsid w:val="00B337A6"/>
    <w:rsid w:val="00B36366"/>
    <w:rsid w:val="00B4034B"/>
    <w:rsid w:val="00B40CD5"/>
    <w:rsid w:val="00B4226B"/>
    <w:rsid w:val="00B42B94"/>
    <w:rsid w:val="00B44CF3"/>
    <w:rsid w:val="00B46D8D"/>
    <w:rsid w:val="00B47997"/>
    <w:rsid w:val="00B5117E"/>
    <w:rsid w:val="00B51212"/>
    <w:rsid w:val="00B523FF"/>
    <w:rsid w:val="00B52D1B"/>
    <w:rsid w:val="00B52F4E"/>
    <w:rsid w:val="00B532CC"/>
    <w:rsid w:val="00B55330"/>
    <w:rsid w:val="00B55EA9"/>
    <w:rsid w:val="00B56489"/>
    <w:rsid w:val="00B5649A"/>
    <w:rsid w:val="00B57911"/>
    <w:rsid w:val="00B57DEE"/>
    <w:rsid w:val="00B60795"/>
    <w:rsid w:val="00B6114A"/>
    <w:rsid w:val="00B612B9"/>
    <w:rsid w:val="00B6219B"/>
    <w:rsid w:val="00B62972"/>
    <w:rsid w:val="00B630EC"/>
    <w:rsid w:val="00B64D99"/>
    <w:rsid w:val="00B64F70"/>
    <w:rsid w:val="00B655BE"/>
    <w:rsid w:val="00B65A77"/>
    <w:rsid w:val="00B66843"/>
    <w:rsid w:val="00B668B2"/>
    <w:rsid w:val="00B67235"/>
    <w:rsid w:val="00B67ED8"/>
    <w:rsid w:val="00B7050B"/>
    <w:rsid w:val="00B71BD3"/>
    <w:rsid w:val="00B72743"/>
    <w:rsid w:val="00B730F5"/>
    <w:rsid w:val="00B746F3"/>
    <w:rsid w:val="00B748F8"/>
    <w:rsid w:val="00B7667C"/>
    <w:rsid w:val="00B80005"/>
    <w:rsid w:val="00B80B39"/>
    <w:rsid w:val="00B80CD6"/>
    <w:rsid w:val="00B8298E"/>
    <w:rsid w:val="00B82BF5"/>
    <w:rsid w:val="00B83226"/>
    <w:rsid w:val="00B83F64"/>
    <w:rsid w:val="00B84212"/>
    <w:rsid w:val="00B86210"/>
    <w:rsid w:val="00B900D3"/>
    <w:rsid w:val="00B90584"/>
    <w:rsid w:val="00B9394B"/>
    <w:rsid w:val="00B959E8"/>
    <w:rsid w:val="00B96C93"/>
    <w:rsid w:val="00B96CCD"/>
    <w:rsid w:val="00B97A70"/>
    <w:rsid w:val="00B97BD6"/>
    <w:rsid w:val="00BA15D3"/>
    <w:rsid w:val="00BA1AF4"/>
    <w:rsid w:val="00BA2DFB"/>
    <w:rsid w:val="00BA3B45"/>
    <w:rsid w:val="00BA4ABD"/>
    <w:rsid w:val="00BA52ED"/>
    <w:rsid w:val="00BA5E21"/>
    <w:rsid w:val="00BA6D24"/>
    <w:rsid w:val="00BA7137"/>
    <w:rsid w:val="00BA77F9"/>
    <w:rsid w:val="00BA7859"/>
    <w:rsid w:val="00BB110C"/>
    <w:rsid w:val="00BB1BA7"/>
    <w:rsid w:val="00BB356E"/>
    <w:rsid w:val="00BB46FA"/>
    <w:rsid w:val="00BB4A1B"/>
    <w:rsid w:val="00BB4A65"/>
    <w:rsid w:val="00BB5491"/>
    <w:rsid w:val="00BC06C3"/>
    <w:rsid w:val="00BC1394"/>
    <w:rsid w:val="00BC4946"/>
    <w:rsid w:val="00BC4AE9"/>
    <w:rsid w:val="00BC60A1"/>
    <w:rsid w:val="00BC6ADD"/>
    <w:rsid w:val="00BC78F6"/>
    <w:rsid w:val="00BC7C11"/>
    <w:rsid w:val="00BD05C6"/>
    <w:rsid w:val="00BD332B"/>
    <w:rsid w:val="00BD383C"/>
    <w:rsid w:val="00BD3A7E"/>
    <w:rsid w:val="00BD4268"/>
    <w:rsid w:val="00BD43D0"/>
    <w:rsid w:val="00BD631E"/>
    <w:rsid w:val="00BD6864"/>
    <w:rsid w:val="00BD6FA9"/>
    <w:rsid w:val="00BE02CE"/>
    <w:rsid w:val="00BE1561"/>
    <w:rsid w:val="00BE172E"/>
    <w:rsid w:val="00BE1DA1"/>
    <w:rsid w:val="00BE1E0A"/>
    <w:rsid w:val="00BE1E27"/>
    <w:rsid w:val="00BE2889"/>
    <w:rsid w:val="00BE3F78"/>
    <w:rsid w:val="00BE47AF"/>
    <w:rsid w:val="00BE59DF"/>
    <w:rsid w:val="00BE5C2E"/>
    <w:rsid w:val="00BE651A"/>
    <w:rsid w:val="00BE7BB3"/>
    <w:rsid w:val="00BF0D33"/>
    <w:rsid w:val="00BF1743"/>
    <w:rsid w:val="00BF2027"/>
    <w:rsid w:val="00BF2C84"/>
    <w:rsid w:val="00BF3C39"/>
    <w:rsid w:val="00BF3E7B"/>
    <w:rsid w:val="00BF44AD"/>
    <w:rsid w:val="00BF4F8C"/>
    <w:rsid w:val="00BF508C"/>
    <w:rsid w:val="00BF5530"/>
    <w:rsid w:val="00BF57DA"/>
    <w:rsid w:val="00BF6732"/>
    <w:rsid w:val="00BF6938"/>
    <w:rsid w:val="00BF6DE2"/>
    <w:rsid w:val="00C0107D"/>
    <w:rsid w:val="00C053FC"/>
    <w:rsid w:val="00C05574"/>
    <w:rsid w:val="00C11B51"/>
    <w:rsid w:val="00C12D70"/>
    <w:rsid w:val="00C13C3F"/>
    <w:rsid w:val="00C13E11"/>
    <w:rsid w:val="00C16080"/>
    <w:rsid w:val="00C16154"/>
    <w:rsid w:val="00C2049D"/>
    <w:rsid w:val="00C21653"/>
    <w:rsid w:val="00C21E04"/>
    <w:rsid w:val="00C2418B"/>
    <w:rsid w:val="00C24EF1"/>
    <w:rsid w:val="00C25B60"/>
    <w:rsid w:val="00C3074A"/>
    <w:rsid w:val="00C31F43"/>
    <w:rsid w:val="00C33025"/>
    <w:rsid w:val="00C36622"/>
    <w:rsid w:val="00C3671F"/>
    <w:rsid w:val="00C37019"/>
    <w:rsid w:val="00C40356"/>
    <w:rsid w:val="00C4097C"/>
    <w:rsid w:val="00C4104E"/>
    <w:rsid w:val="00C43E89"/>
    <w:rsid w:val="00C4463C"/>
    <w:rsid w:val="00C47D50"/>
    <w:rsid w:val="00C50072"/>
    <w:rsid w:val="00C52F2C"/>
    <w:rsid w:val="00C5318B"/>
    <w:rsid w:val="00C5404D"/>
    <w:rsid w:val="00C54B37"/>
    <w:rsid w:val="00C552B2"/>
    <w:rsid w:val="00C5534D"/>
    <w:rsid w:val="00C56C8C"/>
    <w:rsid w:val="00C57594"/>
    <w:rsid w:val="00C61715"/>
    <w:rsid w:val="00C63351"/>
    <w:rsid w:val="00C63841"/>
    <w:rsid w:val="00C65026"/>
    <w:rsid w:val="00C6607C"/>
    <w:rsid w:val="00C66B66"/>
    <w:rsid w:val="00C66CF3"/>
    <w:rsid w:val="00C72280"/>
    <w:rsid w:val="00C750D3"/>
    <w:rsid w:val="00C7551E"/>
    <w:rsid w:val="00C75BCE"/>
    <w:rsid w:val="00C75E4E"/>
    <w:rsid w:val="00C77555"/>
    <w:rsid w:val="00C81F7B"/>
    <w:rsid w:val="00C82963"/>
    <w:rsid w:val="00C83428"/>
    <w:rsid w:val="00C86187"/>
    <w:rsid w:val="00C87DF3"/>
    <w:rsid w:val="00C91BA4"/>
    <w:rsid w:val="00C926BD"/>
    <w:rsid w:val="00C9293B"/>
    <w:rsid w:val="00C9433B"/>
    <w:rsid w:val="00C9482A"/>
    <w:rsid w:val="00C97312"/>
    <w:rsid w:val="00C97996"/>
    <w:rsid w:val="00CA01A5"/>
    <w:rsid w:val="00CA0392"/>
    <w:rsid w:val="00CA1752"/>
    <w:rsid w:val="00CA29DB"/>
    <w:rsid w:val="00CA309F"/>
    <w:rsid w:val="00CA4E76"/>
    <w:rsid w:val="00CA5495"/>
    <w:rsid w:val="00CA5C42"/>
    <w:rsid w:val="00CA6D75"/>
    <w:rsid w:val="00CA76FA"/>
    <w:rsid w:val="00CA77C7"/>
    <w:rsid w:val="00CB003E"/>
    <w:rsid w:val="00CB015D"/>
    <w:rsid w:val="00CB0323"/>
    <w:rsid w:val="00CB116E"/>
    <w:rsid w:val="00CB21BB"/>
    <w:rsid w:val="00CB306C"/>
    <w:rsid w:val="00CB4350"/>
    <w:rsid w:val="00CB48A2"/>
    <w:rsid w:val="00CB5D2E"/>
    <w:rsid w:val="00CB65C6"/>
    <w:rsid w:val="00CB69CD"/>
    <w:rsid w:val="00CB78F7"/>
    <w:rsid w:val="00CB7999"/>
    <w:rsid w:val="00CC0358"/>
    <w:rsid w:val="00CC1723"/>
    <w:rsid w:val="00CC569E"/>
    <w:rsid w:val="00CC7470"/>
    <w:rsid w:val="00CD1FAA"/>
    <w:rsid w:val="00CD2E2C"/>
    <w:rsid w:val="00CD3659"/>
    <w:rsid w:val="00CD4079"/>
    <w:rsid w:val="00CD474E"/>
    <w:rsid w:val="00CD4A78"/>
    <w:rsid w:val="00CD5EBB"/>
    <w:rsid w:val="00CD6240"/>
    <w:rsid w:val="00CD66FF"/>
    <w:rsid w:val="00CD6DD6"/>
    <w:rsid w:val="00CE0183"/>
    <w:rsid w:val="00CE282E"/>
    <w:rsid w:val="00CE3781"/>
    <w:rsid w:val="00CE58EF"/>
    <w:rsid w:val="00CE5BA1"/>
    <w:rsid w:val="00CE6754"/>
    <w:rsid w:val="00CE7813"/>
    <w:rsid w:val="00CF0582"/>
    <w:rsid w:val="00CF174F"/>
    <w:rsid w:val="00CF27F9"/>
    <w:rsid w:val="00CF53B0"/>
    <w:rsid w:val="00CF754C"/>
    <w:rsid w:val="00D02133"/>
    <w:rsid w:val="00D045BC"/>
    <w:rsid w:val="00D04AB6"/>
    <w:rsid w:val="00D0575E"/>
    <w:rsid w:val="00D0604A"/>
    <w:rsid w:val="00D06B40"/>
    <w:rsid w:val="00D0736C"/>
    <w:rsid w:val="00D077CE"/>
    <w:rsid w:val="00D07EB9"/>
    <w:rsid w:val="00D07F51"/>
    <w:rsid w:val="00D104BE"/>
    <w:rsid w:val="00D10AA1"/>
    <w:rsid w:val="00D10FEC"/>
    <w:rsid w:val="00D13626"/>
    <w:rsid w:val="00D146B0"/>
    <w:rsid w:val="00D14D69"/>
    <w:rsid w:val="00D163FB"/>
    <w:rsid w:val="00D164C7"/>
    <w:rsid w:val="00D1766F"/>
    <w:rsid w:val="00D21A6B"/>
    <w:rsid w:val="00D231AB"/>
    <w:rsid w:val="00D2370A"/>
    <w:rsid w:val="00D23C85"/>
    <w:rsid w:val="00D24A47"/>
    <w:rsid w:val="00D26522"/>
    <w:rsid w:val="00D26582"/>
    <w:rsid w:val="00D2757A"/>
    <w:rsid w:val="00D3159F"/>
    <w:rsid w:val="00D33B3E"/>
    <w:rsid w:val="00D34716"/>
    <w:rsid w:val="00D34E54"/>
    <w:rsid w:val="00D35004"/>
    <w:rsid w:val="00D36C0A"/>
    <w:rsid w:val="00D37132"/>
    <w:rsid w:val="00D406F0"/>
    <w:rsid w:val="00D40793"/>
    <w:rsid w:val="00D41737"/>
    <w:rsid w:val="00D4346B"/>
    <w:rsid w:val="00D46471"/>
    <w:rsid w:val="00D479A4"/>
    <w:rsid w:val="00D506F8"/>
    <w:rsid w:val="00D520D1"/>
    <w:rsid w:val="00D5255E"/>
    <w:rsid w:val="00D5287B"/>
    <w:rsid w:val="00D53DEE"/>
    <w:rsid w:val="00D55459"/>
    <w:rsid w:val="00D557EF"/>
    <w:rsid w:val="00D55887"/>
    <w:rsid w:val="00D57170"/>
    <w:rsid w:val="00D603A9"/>
    <w:rsid w:val="00D605E8"/>
    <w:rsid w:val="00D61DBB"/>
    <w:rsid w:val="00D6335D"/>
    <w:rsid w:val="00D665D3"/>
    <w:rsid w:val="00D66912"/>
    <w:rsid w:val="00D66DB4"/>
    <w:rsid w:val="00D6767B"/>
    <w:rsid w:val="00D67846"/>
    <w:rsid w:val="00D67987"/>
    <w:rsid w:val="00D7005B"/>
    <w:rsid w:val="00D707AD"/>
    <w:rsid w:val="00D70972"/>
    <w:rsid w:val="00D70D71"/>
    <w:rsid w:val="00D7121D"/>
    <w:rsid w:val="00D714FD"/>
    <w:rsid w:val="00D71E32"/>
    <w:rsid w:val="00D72BF5"/>
    <w:rsid w:val="00D73E48"/>
    <w:rsid w:val="00D75B80"/>
    <w:rsid w:val="00D7640E"/>
    <w:rsid w:val="00D7693D"/>
    <w:rsid w:val="00D76BCB"/>
    <w:rsid w:val="00D775D2"/>
    <w:rsid w:val="00D77A8E"/>
    <w:rsid w:val="00D77B05"/>
    <w:rsid w:val="00D81F26"/>
    <w:rsid w:val="00D82E99"/>
    <w:rsid w:val="00D83FD0"/>
    <w:rsid w:val="00D8644B"/>
    <w:rsid w:val="00D8685B"/>
    <w:rsid w:val="00D9082E"/>
    <w:rsid w:val="00D911A0"/>
    <w:rsid w:val="00D91A75"/>
    <w:rsid w:val="00D92BF0"/>
    <w:rsid w:val="00D93384"/>
    <w:rsid w:val="00D94093"/>
    <w:rsid w:val="00D9467D"/>
    <w:rsid w:val="00D95248"/>
    <w:rsid w:val="00D96A36"/>
    <w:rsid w:val="00DA029D"/>
    <w:rsid w:val="00DA4B07"/>
    <w:rsid w:val="00DA58A2"/>
    <w:rsid w:val="00DA58E6"/>
    <w:rsid w:val="00DA5F4E"/>
    <w:rsid w:val="00DA6FB8"/>
    <w:rsid w:val="00DA71B5"/>
    <w:rsid w:val="00DA74F7"/>
    <w:rsid w:val="00DA7751"/>
    <w:rsid w:val="00DB03E8"/>
    <w:rsid w:val="00DB063B"/>
    <w:rsid w:val="00DB1020"/>
    <w:rsid w:val="00DB17AA"/>
    <w:rsid w:val="00DB1D95"/>
    <w:rsid w:val="00DB208D"/>
    <w:rsid w:val="00DB383C"/>
    <w:rsid w:val="00DB3C9D"/>
    <w:rsid w:val="00DB4CFD"/>
    <w:rsid w:val="00DB4F4E"/>
    <w:rsid w:val="00DB5E89"/>
    <w:rsid w:val="00DB6698"/>
    <w:rsid w:val="00DB71D0"/>
    <w:rsid w:val="00DB749F"/>
    <w:rsid w:val="00DC0150"/>
    <w:rsid w:val="00DC0EC3"/>
    <w:rsid w:val="00DC1AA3"/>
    <w:rsid w:val="00DC2159"/>
    <w:rsid w:val="00DC3397"/>
    <w:rsid w:val="00DC4B9E"/>
    <w:rsid w:val="00DC6372"/>
    <w:rsid w:val="00DC7F76"/>
    <w:rsid w:val="00DD0DA9"/>
    <w:rsid w:val="00DD1284"/>
    <w:rsid w:val="00DD270B"/>
    <w:rsid w:val="00DD476E"/>
    <w:rsid w:val="00DD5732"/>
    <w:rsid w:val="00DD57E1"/>
    <w:rsid w:val="00DD6084"/>
    <w:rsid w:val="00DD68BA"/>
    <w:rsid w:val="00DE093D"/>
    <w:rsid w:val="00DE0C6F"/>
    <w:rsid w:val="00DE1DCB"/>
    <w:rsid w:val="00DE2F08"/>
    <w:rsid w:val="00DE57E5"/>
    <w:rsid w:val="00DE701D"/>
    <w:rsid w:val="00DE7F39"/>
    <w:rsid w:val="00DF0C98"/>
    <w:rsid w:val="00DF21EE"/>
    <w:rsid w:val="00DF27A2"/>
    <w:rsid w:val="00DF2B18"/>
    <w:rsid w:val="00DF2E50"/>
    <w:rsid w:val="00DF3C7D"/>
    <w:rsid w:val="00DF3CFC"/>
    <w:rsid w:val="00DF4267"/>
    <w:rsid w:val="00DF47A3"/>
    <w:rsid w:val="00DF5161"/>
    <w:rsid w:val="00DF522F"/>
    <w:rsid w:val="00DF5B3F"/>
    <w:rsid w:val="00E01723"/>
    <w:rsid w:val="00E019C5"/>
    <w:rsid w:val="00E029A6"/>
    <w:rsid w:val="00E031EE"/>
    <w:rsid w:val="00E03295"/>
    <w:rsid w:val="00E03DE7"/>
    <w:rsid w:val="00E03F2C"/>
    <w:rsid w:val="00E04582"/>
    <w:rsid w:val="00E05C70"/>
    <w:rsid w:val="00E067DF"/>
    <w:rsid w:val="00E06D08"/>
    <w:rsid w:val="00E124D7"/>
    <w:rsid w:val="00E13E6B"/>
    <w:rsid w:val="00E155D8"/>
    <w:rsid w:val="00E167F6"/>
    <w:rsid w:val="00E231A2"/>
    <w:rsid w:val="00E25773"/>
    <w:rsid w:val="00E26974"/>
    <w:rsid w:val="00E27954"/>
    <w:rsid w:val="00E3091B"/>
    <w:rsid w:val="00E319C5"/>
    <w:rsid w:val="00E31A01"/>
    <w:rsid w:val="00E336F3"/>
    <w:rsid w:val="00E33862"/>
    <w:rsid w:val="00E35F3B"/>
    <w:rsid w:val="00E36431"/>
    <w:rsid w:val="00E3686E"/>
    <w:rsid w:val="00E3779F"/>
    <w:rsid w:val="00E410A9"/>
    <w:rsid w:val="00E41339"/>
    <w:rsid w:val="00E44B65"/>
    <w:rsid w:val="00E44DA1"/>
    <w:rsid w:val="00E50C68"/>
    <w:rsid w:val="00E5471B"/>
    <w:rsid w:val="00E54816"/>
    <w:rsid w:val="00E55B9A"/>
    <w:rsid w:val="00E5691B"/>
    <w:rsid w:val="00E625D1"/>
    <w:rsid w:val="00E6260E"/>
    <w:rsid w:val="00E6273D"/>
    <w:rsid w:val="00E6447A"/>
    <w:rsid w:val="00E645E1"/>
    <w:rsid w:val="00E656B0"/>
    <w:rsid w:val="00E65A30"/>
    <w:rsid w:val="00E66CFE"/>
    <w:rsid w:val="00E67D39"/>
    <w:rsid w:val="00E67DD0"/>
    <w:rsid w:val="00E701C0"/>
    <w:rsid w:val="00E707EE"/>
    <w:rsid w:val="00E71353"/>
    <w:rsid w:val="00E71689"/>
    <w:rsid w:val="00E73215"/>
    <w:rsid w:val="00E7425D"/>
    <w:rsid w:val="00E7516C"/>
    <w:rsid w:val="00E75320"/>
    <w:rsid w:val="00E7687B"/>
    <w:rsid w:val="00E76F4D"/>
    <w:rsid w:val="00E772EC"/>
    <w:rsid w:val="00E81AAF"/>
    <w:rsid w:val="00E83D13"/>
    <w:rsid w:val="00E85711"/>
    <w:rsid w:val="00E85F8A"/>
    <w:rsid w:val="00E86569"/>
    <w:rsid w:val="00E86CC4"/>
    <w:rsid w:val="00E86D08"/>
    <w:rsid w:val="00E90927"/>
    <w:rsid w:val="00E91596"/>
    <w:rsid w:val="00E9390D"/>
    <w:rsid w:val="00E94981"/>
    <w:rsid w:val="00EA0639"/>
    <w:rsid w:val="00EA2099"/>
    <w:rsid w:val="00EA2C9A"/>
    <w:rsid w:val="00EA3080"/>
    <w:rsid w:val="00EA4693"/>
    <w:rsid w:val="00EA49D4"/>
    <w:rsid w:val="00EA5147"/>
    <w:rsid w:val="00EA7547"/>
    <w:rsid w:val="00EB0860"/>
    <w:rsid w:val="00EB2B0F"/>
    <w:rsid w:val="00EB33D3"/>
    <w:rsid w:val="00EB4135"/>
    <w:rsid w:val="00EB4AD8"/>
    <w:rsid w:val="00EB4ECE"/>
    <w:rsid w:val="00EB5D71"/>
    <w:rsid w:val="00EB5D99"/>
    <w:rsid w:val="00EB6371"/>
    <w:rsid w:val="00EB6F39"/>
    <w:rsid w:val="00EB6F80"/>
    <w:rsid w:val="00EB70D2"/>
    <w:rsid w:val="00EB76AD"/>
    <w:rsid w:val="00EC18AD"/>
    <w:rsid w:val="00EC1B9F"/>
    <w:rsid w:val="00EC310B"/>
    <w:rsid w:val="00EC379D"/>
    <w:rsid w:val="00EC3C2B"/>
    <w:rsid w:val="00EC4006"/>
    <w:rsid w:val="00ED0CE6"/>
    <w:rsid w:val="00ED12AB"/>
    <w:rsid w:val="00ED400E"/>
    <w:rsid w:val="00ED4364"/>
    <w:rsid w:val="00ED5191"/>
    <w:rsid w:val="00ED5EF4"/>
    <w:rsid w:val="00ED687F"/>
    <w:rsid w:val="00EE0AB5"/>
    <w:rsid w:val="00EE1C71"/>
    <w:rsid w:val="00EE2069"/>
    <w:rsid w:val="00EE2253"/>
    <w:rsid w:val="00EE30C4"/>
    <w:rsid w:val="00EE38FC"/>
    <w:rsid w:val="00EE45A9"/>
    <w:rsid w:val="00EE47FE"/>
    <w:rsid w:val="00EE7AED"/>
    <w:rsid w:val="00EF1841"/>
    <w:rsid w:val="00EF51BF"/>
    <w:rsid w:val="00EF6448"/>
    <w:rsid w:val="00F0162F"/>
    <w:rsid w:val="00F029CF"/>
    <w:rsid w:val="00F046F3"/>
    <w:rsid w:val="00F04A55"/>
    <w:rsid w:val="00F04B22"/>
    <w:rsid w:val="00F06645"/>
    <w:rsid w:val="00F07635"/>
    <w:rsid w:val="00F10599"/>
    <w:rsid w:val="00F10F82"/>
    <w:rsid w:val="00F115BF"/>
    <w:rsid w:val="00F11C46"/>
    <w:rsid w:val="00F16CCA"/>
    <w:rsid w:val="00F21666"/>
    <w:rsid w:val="00F216C6"/>
    <w:rsid w:val="00F23A37"/>
    <w:rsid w:val="00F2480E"/>
    <w:rsid w:val="00F26C32"/>
    <w:rsid w:val="00F36654"/>
    <w:rsid w:val="00F3667E"/>
    <w:rsid w:val="00F36FE9"/>
    <w:rsid w:val="00F413E1"/>
    <w:rsid w:val="00F41A07"/>
    <w:rsid w:val="00F41B8D"/>
    <w:rsid w:val="00F421C5"/>
    <w:rsid w:val="00F4325C"/>
    <w:rsid w:val="00F4493E"/>
    <w:rsid w:val="00F5093A"/>
    <w:rsid w:val="00F52562"/>
    <w:rsid w:val="00F53A9D"/>
    <w:rsid w:val="00F549B4"/>
    <w:rsid w:val="00F56113"/>
    <w:rsid w:val="00F5658D"/>
    <w:rsid w:val="00F56A39"/>
    <w:rsid w:val="00F57672"/>
    <w:rsid w:val="00F57AF5"/>
    <w:rsid w:val="00F61C9B"/>
    <w:rsid w:val="00F6591C"/>
    <w:rsid w:val="00F65D55"/>
    <w:rsid w:val="00F65FC8"/>
    <w:rsid w:val="00F6600E"/>
    <w:rsid w:val="00F669B7"/>
    <w:rsid w:val="00F66A88"/>
    <w:rsid w:val="00F722D6"/>
    <w:rsid w:val="00F72BD8"/>
    <w:rsid w:val="00F73513"/>
    <w:rsid w:val="00F74A80"/>
    <w:rsid w:val="00F76E21"/>
    <w:rsid w:val="00F77BA3"/>
    <w:rsid w:val="00F83B5C"/>
    <w:rsid w:val="00F84556"/>
    <w:rsid w:val="00F85DA7"/>
    <w:rsid w:val="00F868F3"/>
    <w:rsid w:val="00F90213"/>
    <w:rsid w:val="00F9068C"/>
    <w:rsid w:val="00F94E45"/>
    <w:rsid w:val="00F96177"/>
    <w:rsid w:val="00F96C44"/>
    <w:rsid w:val="00FA2455"/>
    <w:rsid w:val="00FA2FE8"/>
    <w:rsid w:val="00FA3578"/>
    <w:rsid w:val="00FA392B"/>
    <w:rsid w:val="00FA4457"/>
    <w:rsid w:val="00FA5791"/>
    <w:rsid w:val="00FA6B43"/>
    <w:rsid w:val="00FA6CC6"/>
    <w:rsid w:val="00FA741F"/>
    <w:rsid w:val="00FB0E03"/>
    <w:rsid w:val="00FB0F65"/>
    <w:rsid w:val="00FB27D6"/>
    <w:rsid w:val="00FB677E"/>
    <w:rsid w:val="00FB7900"/>
    <w:rsid w:val="00FC11D0"/>
    <w:rsid w:val="00FC16DF"/>
    <w:rsid w:val="00FC174D"/>
    <w:rsid w:val="00FC1FBE"/>
    <w:rsid w:val="00FC2869"/>
    <w:rsid w:val="00FC5249"/>
    <w:rsid w:val="00FC6A52"/>
    <w:rsid w:val="00FC6C8D"/>
    <w:rsid w:val="00FC79B0"/>
    <w:rsid w:val="00FC7C9F"/>
    <w:rsid w:val="00FD036A"/>
    <w:rsid w:val="00FD20A7"/>
    <w:rsid w:val="00FD219D"/>
    <w:rsid w:val="00FD236D"/>
    <w:rsid w:val="00FD33E5"/>
    <w:rsid w:val="00FD78EB"/>
    <w:rsid w:val="00FE15F2"/>
    <w:rsid w:val="00FE1E1F"/>
    <w:rsid w:val="00FE372C"/>
    <w:rsid w:val="00FE583C"/>
    <w:rsid w:val="00FE6C08"/>
    <w:rsid w:val="00FE7BD8"/>
    <w:rsid w:val="00FF0645"/>
    <w:rsid w:val="00FF1B24"/>
    <w:rsid w:val="00FF309E"/>
    <w:rsid w:val="00FF380C"/>
    <w:rsid w:val="00FF3876"/>
    <w:rsid w:val="00FF3DF5"/>
    <w:rsid w:val="00FF3EF1"/>
    <w:rsid w:val="00FF468C"/>
    <w:rsid w:val="00FF5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4DF7263C-A098-4349-BA4B-26C34B2C8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D5838"/>
    <w:pPr>
      <w:keepNext/>
      <w:numPr>
        <w:numId w:val="1"/>
      </w:numPr>
      <w:spacing w:before="240"/>
      <w:outlineLvl w:val="0"/>
    </w:pPr>
    <w:rPr>
      <w:b/>
      <w:bCs/>
      <w:sz w:val="28"/>
      <w:u w:val="single"/>
    </w:rPr>
  </w:style>
  <w:style w:type="paragraph" w:styleId="Heading2">
    <w:name w:val="heading 2"/>
    <w:basedOn w:val="Normal"/>
    <w:next w:val="Normal"/>
    <w:qFormat/>
    <w:rsid w:val="0069521B"/>
    <w:pPr>
      <w:keepNext/>
      <w:numPr>
        <w:ilvl w:val="1"/>
        <w:numId w:val="1"/>
      </w:numPr>
      <w:spacing w:before="240"/>
      <w:outlineLvl w:val="1"/>
    </w:pPr>
    <w:rPr>
      <w:b/>
      <w:bCs/>
      <w:sz w:val="24"/>
      <w:szCs w:val="24"/>
      <w:u w:val="single"/>
    </w:rPr>
  </w:style>
  <w:style w:type="paragraph" w:styleId="Heading3">
    <w:name w:val="heading 3"/>
    <w:basedOn w:val="Normal"/>
    <w:next w:val="Normal"/>
    <w:qFormat/>
    <w:rsid w:val="006C14ED"/>
    <w:pPr>
      <w:keepNext/>
      <w:numPr>
        <w:ilvl w:val="2"/>
        <w:numId w:val="1"/>
      </w:numPr>
      <w:spacing w:before="240" w:after="240"/>
      <w:outlineLvl w:val="2"/>
    </w:pPr>
    <w:rPr>
      <w:b/>
      <w:bCs/>
      <w:sz w:val="24"/>
      <w:szCs w:val="24"/>
      <w:u w:val="single"/>
    </w:rPr>
  </w:style>
  <w:style w:type="paragraph" w:styleId="Heading4">
    <w:name w:val="heading 4"/>
    <w:basedOn w:val="Normal"/>
    <w:qFormat/>
    <w:rsid w:val="00BB4A1B"/>
    <w:pPr>
      <w:numPr>
        <w:ilvl w:val="3"/>
        <w:numId w:val="1"/>
      </w:numPr>
      <w:tabs>
        <w:tab w:val="decimal" w:pos="2304"/>
        <w:tab w:val="left" w:pos="2880"/>
      </w:tabs>
      <w:spacing w:before="240" w:after="240" w:line="240" w:lineRule="atLeast"/>
      <w:jc w:val="both"/>
      <w:outlineLvl w:val="3"/>
    </w:pPr>
    <w:rPr>
      <w:b/>
      <w:u w:val="single"/>
    </w:rPr>
  </w:style>
  <w:style w:type="paragraph" w:styleId="Heading5">
    <w:name w:val="heading 5"/>
    <w:basedOn w:val="Normal"/>
    <w:next w:val="Normal"/>
    <w:qFormat/>
    <w:rsid w:val="00BB4A1B"/>
    <w:pPr>
      <w:numPr>
        <w:ilvl w:val="4"/>
        <w:numId w:val="1"/>
      </w:numPr>
      <w:spacing w:before="240" w:after="60"/>
      <w:outlineLvl w:val="4"/>
    </w:pPr>
    <w:rPr>
      <w:b/>
      <w:bCs/>
      <w:sz w:val="22"/>
      <w:u w:val="single"/>
    </w:rPr>
  </w:style>
  <w:style w:type="paragraph" w:styleId="Heading6">
    <w:name w:val="heading 6"/>
    <w:basedOn w:val="Normal"/>
    <w:qFormat/>
    <w:rsid w:val="00BB4A1B"/>
    <w:pPr>
      <w:numPr>
        <w:ilvl w:val="5"/>
        <w:numId w:val="1"/>
      </w:numPr>
      <w:tabs>
        <w:tab w:val="decimal" w:pos="3744"/>
        <w:tab w:val="left" w:pos="4320"/>
      </w:tabs>
      <w:spacing w:before="240" w:after="240" w:line="240" w:lineRule="atLeast"/>
      <w:jc w:val="both"/>
      <w:outlineLvl w:val="5"/>
    </w:pPr>
    <w:rPr>
      <w:rFonts w:ascii="CG Times (W1)" w:hAnsi="CG Times (W1)"/>
      <w:b/>
      <w:u w:val="single"/>
    </w:rPr>
  </w:style>
  <w:style w:type="paragraph" w:styleId="Heading7">
    <w:name w:val="heading 7"/>
    <w:basedOn w:val="Normal"/>
    <w:next w:val="Normal"/>
    <w:qFormat/>
    <w:rsid w:val="00BB4A1B"/>
    <w:pPr>
      <w:numPr>
        <w:ilvl w:val="6"/>
        <w:numId w:val="1"/>
      </w:numPr>
      <w:spacing w:before="240" w:after="60"/>
      <w:jc w:val="both"/>
      <w:outlineLvl w:val="6"/>
    </w:pPr>
    <w:rPr>
      <w:rFonts w:ascii="Arial" w:hAnsi="Arial"/>
    </w:rPr>
  </w:style>
  <w:style w:type="paragraph" w:styleId="Heading8">
    <w:name w:val="heading 8"/>
    <w:basedOn w:val="Normal"/>
    <w:next w:val="Normal"/>
    <w:qFormat/>
    <w:rsid w:val="00BB4A1B"/>
    <w:pPr>
      <w:numPr>
        <w:ilvl w:val="7"/>
        <w:numId w:val="1"/>
      </w:numPr>
      <w:spacing w:before="240" w:after="60"/>
      <w:jc w:val="both"/>
      <w:outlineLvl w:val="7"/>
    </w:pPr>
    <w:rPr>
      <w:rFonts w:ascii="Arial" w:hAnsi="Arial"/>
      <w:i/>
    </w:rPr>
  </w:style>
  <w:style w:type="paragraph" w:styleId="Heading9">
    <w:name w:val="heading 9"/>
    <w:basedOn w:val="Normal"/>
    <w:next w:val="Normal"/>
    <w:qFormat/>
    <w:rsid w:val="00BB4A1B"/>
    <w:pPr>
      <w:numPr>
        <w:ilvl w:val="8"/>
        <w:numId w:val="1"/>
      </w:numPr>
      <w:spacing w:before="240" w:after="60"/>
      <w:jc w:val="both"/>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rsid w:val="005F78E3"/>
    <w:rPr>
      <w:b/>
      <w:bCs/>
      <w:sz w:val="28"/>
      <w:u w:val="single"/>
      <w:lang w:val="en-US" w:eastAsia="en-US" w:bidi="ar-SA"/>
    </w:rPr>
  </w:style>
  <w:style w:type="paragraph" w:styleId="BodyText2">
    <w:name w:val="Body Text 2"/>
    <w:basedOn w:val="Normal"/>
    <w:pPr>
      <w:jc w:val="both"/>
    </w:pPr>
    <w:rPr>
      <w:rFonts w:ascii="Maiandra GD" w:hAnsi="Maiandra GD"/>
      <w:sz w:val="22"/>
    </w:rPr>
  </w:style>
  <w:style w:type="character" w:styleId="Strong">
    <w:name w:val="Strong"/>
    <w:basedOn w:val="DefaultParagraphFont"/>
    <w:qFormat/>
    <w:rPr>
      <w:b/>
      <w:bCs/>
    </w:rPr>
  </w:style>
  <w:style w:type="paragraph" w:styleId="BodyText">
    <w:name w:val="Body Text"/>
    <w:basedOn w:val="Normal"/>
    <w:pPr>
      <w:spacing w:after="12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character" w:styleId="Hyperlink">
    <w:name w:val="Hyperlink"/>
    <w:basedOn w:val="DefaultParagraphFont"/>
    <w:rPr>
      <w:color w:val="0000FF"/>
      <w:u w:val="single"/>
    </w:rPr>
  </w:style>
  <w:style w:type="paragraph" w:styleId="Title">
    <w:name w:val="Title"/>
    <w:basedOn w:val="Normal"/>
    <w:qFormat/>
    <w:rsid w:val="004213CE"/>
    <w:pPr>
      <w:spacing w:after="280"/>
      <w:jc w:val="center"/>
    </w:pPr>
    <w:rPr>
      <w:b/>
      <w:bCs/>
      <w:i/>
      <w:sz w:val="24"/>
      <w:u w:val="single"/>
    </w:rPr>
  </w:style>
  <w:style w:type="paragraph" w:styleId="BodyText3">
    <w:name w:val="Body Text 3"/>
    <w:basedOn w:val="Normal"/>
    <w:pPr>
      <w:jc w:val="both"/>
    </w:pPr>
  </w:style>
  <w:style w:type="paragraph" w:customStyle="1" w:styleId="InsideAddress">
    <w:name w:val="Inside Address"/>
    <w:basedOn w:val="Normal"/>
  </w:style>
  <w:style w:type="paragraph" w:styleId="DocumentMap">
    <w:name w:val="Document Map"/>
    <w:basedOn w:val="Normal"/>
    <w:semiHidden/>
    <w:pPr>
      <w:shd w:val="clear" w:color="auto" w:fill="000080"/>
    </w:pPr>
    <w:rPr>
      <w:rFonts w:ascii="Tahoma" w:hAnsi="Tahoma" w:cs="Tahoma"/>
    </w:rPr>
  </w:style>
  <w:style w:type="paragraph" w:customStyle="1" w:styleId="Blockleft">
    <w:name w:val="Block left"/>
    <w:basedOn w:val="Normal"/>
    <w:pPr>
      <w:spacing w:before="240"/>
      <w:jc w:val="both"/>
    </w:pPr>
  </w:style>
  <w:style w:type="paragraph" w:customStyle="1" w:styleId="Singleleft">
    <w:name w:val="Single left"/>
    <w:basedOn w:val="Blockleft"/>
    <w:link w:val="SingleleftChar"/>
    <w:pPr>
      <w:spacing w:before="0"/>
    </w:pPr>
  </w:style>
  <w:style w:type="paragraph" w:styleId="Quote">
    <w:name w:val="Quote"/>
    <w:basedOn w:val="Normal"/>
    <w:link w:val="QuoteChar"/>
    <w:qFormat/>
    <w:rsid w:val="0080600A"/>
    <w:pPr>
      <w:spacing w:before="240"/>
      <w:ind w:left="1440" w:right="1296"/>
      <w:jc w:val="both"/>
    </w:pPr>
    <w:rPr>
      <w:i/>
      <w:sz w:val="16"/>
    </w:rPr>
  </w:style>
  <w:style w:type="character" w:customStyle="1" w:styleId="QuoteChar">
    <w:name w:val="Quote Char"/>
    <w:basedOn w:val="DefaultParagraphFont"/>
    <w:link w:val="Quote"/>
    <w:rsid w:val="0080600A"/>
    <w:rPr>
      <w:i/>
      <w:sz w:val="16"/>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BlockLeft0">
    <w:name w:val="Block Left"/>
    <w:basedOn w:val="Normal"/>
    <w:link w:val="BlockLeftChar"/>
    <w:rsid w:val="00903964"/>
    <w:pPr>
      <w:spacing w:before="240" w:line="240" w:lineRule="atLeast"/>
      <w:jc w:val="both"/>
    </w:pPr>
  </w:style>
  <w:style w:type="character" w:customStyle="1" w:styleId="BlockLeftChar">
    <w:name w:val="Block Left Char"/>
    <w:basedOn w:val="DefaultParagraphFont"/>
    <w:link w:val="BlockLeft0"/>
    <w:rsid w:val="00903964"/>
    <w:rPr>
      <w:lang w:val="en-US" w:eastAsia="en-US" w:bidi="ar-SA"/>
    </w:rPr>
  </w:style>
  <w:style w:type="character" w:styleId="LineNumber">
    <w:name w:val="line number"/>
    <w:basedOn w:val="DefaultParagraphFont"/>
    <w:rsid w:val="008059DA"/>
    <w:rPr>
      <w:sz w:val="16"/>
    </w:rPr>
  </w:style>
  <w:style w:type="paragraph" w:styleId="Caption">
    <w:name w:val="caption"/>
    <w:basedOn w:val="Normal"/>
    <w:next w:val="Normal"/>
    <w:qFormat/>
    <w:pPr>
      <w:spacing w:before="120" w:after="120"/>
    </w:pPr>
    <w:rPr>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semiHidden/>
    <w:rsid w:val="00B97A70"/>
    <w:pPr>
      <w:tabs>
        <w:tab w:val="right" w:leader="dot" w:pos="9900"/>
      </w:tabs>
      <w:ind w:left="450" w:right="36" w:hanging="450"/>
    </w:pPr>
    <w:rPr>
      <w:b/>
      <w:noProof/>
      <w:sz w:val="24"/>
      <w:szCs w:val="24"/>
    </w:rPr>
  </w:style>
  <w:style w:type="paragraph" w:styleId="FootnoteText">
    <w:name w:val="footnote text"/>
    <w:basedOn w:val="Normal"/>
    <w:rsid w:val="004635B0"/>
    <w:pPr>
      <w:spacing w:after="120"/>
    </w:pPr>
  </w:style>
  <w:style w:type="character" w:styleId="FootnoteReference">
    <w:name w:val="footnote reference"/>
    <w:basedOn w:val="DefaultParagraphFont"/>
    <w:semiHidden/>
    <w:rsid w:val="00C91BA4"/>
    <w:rPr>
      <w:vertAlign w:val="superscript"/>
    </w:rPr>
  </w:style>
  <w:style w:type="paragraph" w:customStyle="1" w:styleId="labelleader-2">
    <w:name w:val="labelleader-2"/>
    <w:basedOn w:val="Normal"/>
    <w:rsid w:val="0014261C"/>
    <w:pPr>
      <w:spacing w:before="100" w:beforeAutospacing="1" w:after="100" w:afterAutospacing="1"/>
      <w:ind w:left="612"/>
    </w:pPr>
  </w:style>
  <w:style w:type="paragraph" w:customStyle="1" w:styleId="labeltext-2">
    <w:name w:val="labeltext-2"/>
    <w:basedOn w:val="Normal"/>
    <w:rsid w:val="0014261C"/>
    <w:pPr>
      <w:spacing w:before="100" w:beforeAutospacing="1" w:after="100" w:afterAutospacing="1"/>
      <w:ind w:left="1224" w:firstLine="480"/>
    </w:pPr>
  </w:style>
  <w:style w:type="character" w:customStyle="1" w:styleId="label-2">
    <w:name w:val="label-2"/>
    <w:basedOn w:val="DefaultParagraphFont"/>
    <w:rsid w:val="0014261C"/>
    <w:rPr>
      <w:b/>
      <w:bCs/>
      <w:sz w:val="20"/>
      <w:szCs w:val="20"/>
    </w:rPr>
  </w:style>
  <w:style w:type="character" w:customStyle="1" w:styleId="labelhead-2">
    <w:name w:val="labelhead-2"/>
    <w:basedOn w:val="DefaultParagraphFont"/>
    <w:rsid w:val="0014261C"/>
    <w:rPr>
      <w:b w:val="0"/>
      <w:bCs w:val="0"/>
      <w:sz w:val="20"/>
      <w:szCs w:val="20"/>
    </w:rPr>
  </w:style>
  <w:style w:type="character" w:customStyle="1" w:styleId="backtrail">
    <w:name w:val="backtrail"/>
    <w:basedOn w:val="DefaultParagraphFont"/>
    <w:rsid w:val="0014261C"/>
    <w:rPr>
      <w:b/>
      <w:bCs/>
      <w:sz w:val="20"/>
      <w:szCs w:val="20"/>
    </w:rPr>
  </w:style>
  <w:style w:type="paragraph" w:customStyle="1" w:styleId="catchline">
    <w:name w:val="catchline"/>
    <w:basedOn w:val="Normal"/>
    <w:rsid w:val="0014261C"/>
    <w:pPr>
      <w:spacing w:before="100" w:beforeAutospacing="1" w:after="100" w:afterAutospacing="1"/>
    </w:pPr>
    <w:rPr>
      <w:b/>
      <w:bCs/>
      <w:sz w:val="24"/>
      <w:szCs w:val="24"/>
    </w:rPr>
  </w:style>
  <w:style w:type="paragraph" w:customStyle="1" w:styleId="labelleader-nohead-1">
    <w:name w:val="labelleader-nohead-1"/>
    <w:basedOn w:val="Normal"/>
    <w:rsid w:val="0014261C"/>
    <w:pPr>
      <w:spacing w:before="100" w:beforeAutospacing="1"/>
    </w:pPr>
  </w:style>
  <w:style w:type="character" w:customStyle="1" w:styleId="label-1">
    <w:name w:val="label-1"/>
    <w:basedOn w:val="DefaultParagraphFont"/>
    <w:rsid w:val="0014261C"/>
    <w:rPr>
      <w:b/>
      <w:bCs/>
      <w:sz w:val="20"/>
      <w:szCs w:val="20"/>
    </w:rPr>
  </w:style>
  <w:style w:type="paragraph" w:customStyle="1" w:styleId="blockleft1">
    <w:name w:val="blockleft"/>
    <w:basedOn w:val="Normal"/>
    <w:rsid w:val="00AA7EDA"/>
    <w:pPr>
      <w:spacing w:before="100" w:beforeAutospacing="1" w:after="100" w:afterAutospacing="1"/>
    </w:pPr>
    <w:rPr>
      <w:rFonts w:ascii="Arial Unicode MS" w:eastAsia="Arial Unicode MS" w:hAnsi="Arial Unicode MS" w:cs="Arial Unicode MS"/>
      <w:sz w:val="24"/>
      <w:szCs w:val="24"/>
    </w:rPr>
  </w:style>
  <w:style w:type="paragraph" w:customStyle="1" w:styleId="subbody">
    <w:name w:val="subbody"/>
    <w:basedOn w:val="Normal"/>
    <w:rsid w:val="009B46EC"/>
    <w:pPr>
      <w:spacing w:before="100" w:beforeAutospacing="1" w:after="100" w:afterAutospacing="1"/>
    </w:pPr>
    <w:rPr>
      <w:color w:val="000000"/>
      <w:sz w:val="24"/>
      <w:szCs w:val="24"/>
    </w:rPr>
  </w:style>
  <w:style w:type="paragraph" w:customStyle="1" w:styleId="subtitle">
    <w:name w:val="subtitle"/>
    <w:basedOn w:val="Normal"/>
    <w:rsid w:val="00CC569E"/>
    <w:pPr>
      <w:spacing w:before="100" w:beforeAutospacing="1" w:after="100" w:afterAutospacing="1"/>
    </w:pPr>
    <w:rPr>
      <w:rFonts w:ascii="Arial" w:hAnsi="Arial" w:cs="Arial"/>
      <w:b/>
      <w:bCs/>
      <w:color w:val="000000"/>
      <w:sz w:val="17"/>
      <w:szCs w:val="17"/>
    </w:rPr>
  </w:style>
  <w:style w:type="paragraph" w:customStyle="1" w:styleId="MainTitle">
    <w:name w:val="Main Title"/>
    <w:basedOn w:val="Normal"/>
    <w:rsid w:val="000F1F67"/>
    <w:pPr>
      <w:spacing w:after="480"/>
    </w:pPr>
    <w:rPr>
      <w:sz w:val="28"/>
      <w:szCs w:val="28"/>
    </w:rPr>
  </w:style>
  <w:style w:type="paragraph" w:styleId="Subtitle0">
    <w:name w:val="Subtitle"/>
    <w:basedOn w:val="Normal"/>
    <w:qFormat/>
    <w:rsid w:val="00BB4A1B"/>
    <w:pPr>
      <w:spacing w:before="240" w:after="240" w:line="240" w:lineRule="atLeast"/>
      <w:jc w:val="both"/>
    </w:pPr>
    <w:rPr>
      <w:rFonts w:ascii="CG Times (W1)" w:hAnsi="CG Times (W1)"/>
      <w:b/>
      <w:u w:val="single"/>
    </w:rPr>
  </w:style>
  <w:style w:type="paragraph" w:styleId="CommentText">
    <w:name w:val="annotation text"/>
    <w:basedOn w:val="Normal"/>
    <w:semiHidden/>
    <w:rsid w:val="00BB4A1B"/>
    <w:pPr>
      <w:jc w:val="both"/>
    </w:pPr>
    <w:rPr>
      <w:rFonts w:ascii="CG Times (W1)" w:hAnsi="CG Times (W1)"/>
    </w:rPr>
  </w:style>
  <w:style w:type="paragraph" w:styleId="TOC2">
    <w:name w:val="toc 2"/>
    <w:basedOn w:val="Normal"/>
    <w:next w:val="Normal"/>
    <w:autoRedefine/>
    <w:semiHidden/>
    <w:rsid w:val="00B97A70"/>
    <w:pPr>
      <w:tabs>
        <w:tab w:val="left" w:pos="990"/>
        <w:tab w:val="left" w:pos="1350"/>
        <w:tab w:val="right" w:leader="dot" w:pos="9900"/>
      </w:tabs>
      <w:ind w:left="993" w:right="36" w:hanging="547"/>
      <w:jc w:val="both"/>
    </w:pPr>
    <w:rPr>
      <w:noProof/>
      <w:sz w:val="24"/>
      <w:szCs w:val="24"/>
    </w:rPr>
  </w:style>
  <w:style w:type="paragraph" w:styleId="TOC3">
    <w:name w:val="toc 3"/>
    <w:basedOn w:val="Normal"/>
    <w:next w:val="Normal"/>
    <w:autoRedefine/>
    <w:semiHidden/>
    <w:rsid w:val="00B97A70"/>
    <w:pPr>
      <w:tabs>
        <w:tab w:val="left" w:pos="1350"/>
        <w:tab w:val="left" w:pos="1950"/>
        <w:tab w:val="right" w:leader="dot" w:pos="9900"/>
      </w:tabs>
      <w:ind w:left="1950" w:right="36" w:hanging="913"/>
    </w:pPr>
    <w:rPr>
      <w:noProof/>
    </w:rPr>
  </w:style>
  <w:style w:type="paragraph" w:styleId="TOC4">
    <w:name w:val="toc 4"/>
    <w:basedOn w:val="Normal"/>
    <w:next w:val="Normal"/>
    <w:autoRedefine/>
    <w:semiHidden/>
    <w:rsid w:val="00BB4A1B"/>
    <w:pPr>
      <w:tabs>
        <w:tab w:val="left" w:pos="2610"/>
        <w:tab w:val="right" w:leader="dot" w:pos="10062"/>
      </w:tabs>
      <w:ind w:left="2610" w:right="888" w:hanging="896"/>
    </w:pPr>
    <w:rPr>
      <w:noProof/>
      <w:szCs w:val="24"/>
    </w:rPr>
  </w:style>
  <w:style w:type="paragraph" w:customStyle="1" w:styleId="Blockquote">
    <w:name w:val="Blockquote"/>
    <w:basedOn w:val="Normal"/>
    <w:rsid w:val="00BB4A1B"/>
    <w:pPr>
      <w:spacing w:before="100" w:after="100"/>
      <w:ind w:left="360" w:right="360"/>
    </w:pPr>
    <w:rPr>
      <w:snapToGrid w:val="0"/>
    </w:rPr>
  </w:style>
  <w:style w:type="paragraph" w:styleId="TOC5">
    <w:name w:val="toc 5"/>
    <w:basedOn w:val="Normal"/>
    <w:next w:val="Normal"/>
    <w:autoRedefine/>
    <w:semiHidden/>
    <w:rsid w:val="00BB4A1B"/>
    <w:pPr>
      <w:tabs>
        <w:tab w:val="left" w:pos="3060"/>
        <w:tab w:val="left" w:pos="3100"/>
        <w:tab w:val="right" w:leader="dot" w:pos="10062"/>
      </w:tabs>
      <w:ind w:left="3060" w:right="966" w:hanging="900"/>
    </w:pPr>
    <w:rPr>
      <w:noProof/>
      <w:szCs w:val="22"/>
    </w:rPr>
  </w:style>
  <w:style w:type="paragraph" w:styleId="List2">
    <w:name w:val="List 2"/>
    <w:basedOn w:val="Normal"/>
    <w:rsid w:val="00BB4A1B"/>
    <w:pPr>
      <w:ind w:left="720" w:hanging="360"/>
    </w:pPr>
  </w:style>
  <w:style w:type="paragraph" w:customStyle="1" w:styleId="DefinitionTerm">
    <w:name w:val="Definition Term"/>
    <w:basedOn w:val="Normal"/>
    <w:next w:val="DefinitionList"/>
    <w:rsid w:val="00BB4A1B"/>
    <w:rPr>
      <w:snapToGrid w:val="0"/>
    </w:rPr>
  </w:style>
  <w:style w:type="paragraph" w:customStyle="1" w:styleId="DefinitionList">
    <w:name w:val="Definition List"/>
    <w:basedOn w:val="Normal"/>
    <w:next w:val="DefinitionTerm"/>
    <w:rsid w:val="00BB4A1B"/>
    <w:pPr>
      <w:ind w:left="360"/>
    </w:pPr>
    <w:rPr>
      <w:snapToGrid w:val="0"/>
    </w:rPr>
  </w:style>
  <w:style w:type="paragraph" w:customStyle="1" w:styleId="IndexBase">
    <w:name w:val="Index Base"/>
    <w:basedOn w:val="Normal"/>
    <w:rsid w:val="00BB4A1B"/>
  </w:style>
  <w:style w:type="paragraph" w:styleId="List4">
    <w:name w:val="List 4"/>
    <w:basedOn w:val="Normal"/>
    <w:rsid w:val="00BB4A1B"/>
    <w:pPr>
      <w:ind w:left="1440" w:hanging="360"/>
    </w:pPr>
  </w:style>
  <w:style w:type="paragraph" w:customStyle="1" w:styleId="singleleft0">
    <w:name w:val="singleleft"/>
    <w:basedOn w:val="Normal"/>
    <w:rsid w:val="00BB4A1B"/>
    <w:pPr>
      <w:spacing w:before="100" w:beforeAutospacing="1" w:after="100" w:afterAutospacing="1"/>
    </w:pPr>
    <w:rPr>
      <w:szCs w:val="24"/>
    </w:rPr>
  </w:style>
  <w:style w:type="paragraph" w:customStyle="1" w:styleId="Style1">
    <w:name w:val="Style 1"/>
    <w:basedOn w:val="Normal"/>
    <w:rsid w:val="00BB4A1B"/>
    <w:pPr>
      <w:widowControl w:val="0"/>
    </w:pPr>
    <w:rPr>
      <w:color w:val="000000"/>
    </w:rPr>
  </w:style>
  <w:style w:type="paragraph" w:customStyle="1" w:styleId="Blockindent">
    <w:name w:val="Block indent"/>
    <w:basedOn w:val="Normal"/>
    <w:rsid w:val="00BB4A1B"/>
    <w:pPr>
      <w:widowControl w:val="0"/>
      <w:spacing w:before="240"/>
      <w:ind w:firstLine="432"/>
      <w:jc w:val="both"/>
    </w:pPr>
    <w:rPr>
      <w:rFonts w:ascii="Garamond" w:hAnsi="Garamond"/>
      <w:bCs/>
      <w:color w:val="000000"/>
      <w:spacing w:val="-2"/>
    </w:rPr>
  </w:style>
  <w:style w:type="paragraph" w:customStyle="1" w:styleId="Cite">
    <w:name w:val="Cite"/>
    <w:basedOn w:val="Normal"/>
    <w:rsid w:val="00BB4A1B"/>
    <w:pPr>
      <w:widowControl w:val="0"/>
      <w:spacing w:before="240"/>
      <w:ind w:left="619" w:right="1282"/>
      <w:jc w:val="both"/>
    </w:pPr>
    <w:rPr>
      <w:color w:val="000000"/>
    </w:rPr>
  </w:style>
  <w:style w:type="paragraph" w:styleId="PlainText">
    <w:name w:val="Plain Text"/>
    <w:basedOn w:val="Normal"/>
    <w:rsid w:val="00BB4A1B"/>
    <w:rPr>
      <w:rFonts w:ascii="Courier New" w:hAnsi="Courier New"/>
    </w:rPr>
  </w:style>
  <w:style w:type="character" w:styleId="HTMLCite">
    <w:name w:val="HTML Cite"/>
    <w:basedOn w:val="DefaultParagraphFont"/>
    <w:rsid w:val="00BB4A1B"/>
    <w:rPr>
      <w:i/>
      <w:iCs/>
    </w:rPr>
  </w:style>
  <w:style w:type="character" w:customStyle="1" w:styleId="normalloose">
    <w:name w:val="normalloose"/>
    <w:basedOn w:val="DefaultParagraphFont"/>
    <w:rsid w:val="00BB4A1B"/>
  </w:style>
  <w:style w:type="character" w:customStyle="1" w:styleId="normalcolor">
    <w:name w:val="normalcolor"/>
    <w:basedOn w:val="DefaultParagraphFont"/>
    <w:rsid w:val="00BB4A1B"/>
  </w:style>
  <w:style w:type="character" w:customStyle="1" w:styleId="normalitalic">
    <w:name w:val="normalitalic"/>
    <w:basedOn w:val="DefaultParagraphFont"/>
    <w:rsid w:val="00BB4A1B"/>
  </w:style>
  <w:style w:type="character" w:styleId="Emphasis">
    <w:name w:val="Emphasis"/>
    <w:basedOn w:val="DefaultParagraphFont"/>
    <w:qFormat/>
    <w:rsid w:val="00BB4A1B"/>
    <w:rPr>
      <w:i/>
    </w:rPr>
  </w:style>
  <w:style w:type="character" w:styleId="HTMLTypewriter">
    <w:name w:val="HTML Typewriter"/>
    <w:basedOn w:val="DefaultParagraphFont"/>
    <w:rsid w:val="00BB4A1B"/>
    <w:rPr>
      <w:rFonts w:ascii="Courier New" w:eastAsia="Courier New" w:hAnsi="Courier New" w:cs="Courier New"/>
      <w:sz w:val="20"/>
      <w:szCs w:val="20"/>
    </w:rPr>
  </w:style>
  <w:style w:type="character" w:customStyle="1" w:styleId="labelhead-1">
    <w:name w:val="labelhead-1"/>
    <w:basedOn w:val="DefaultParagraphFont"/>
    <w:rsid w:val="00BB4A1B"/>
    <w:rPr>
      <w:b w:val="0"/>
      <w:bCs w:val="0"/>
      <w:sz w:val="20"/>
      <w:szCs w:val="20"/>
    </w:rPr>
  </w:style>
  <w:style w:type="paragraph" w:customStyle="1" w:styleId="List1">
    <w:name w:val="List 1"/>
    <w:rsid w:val="00BB4A1B"/>
    <w:pPr>
      <w:ind w:left="360" w:hanging="360"/>
    </w:pPr>
    <w:rPr>
      <w:noProof/>
    </w:rPr>
  </w:style>
  <w:style w:type="character" w:customStyle="1" w:styleId="label-3">
    <w:name w:val="label-3"/>
    <w:basedOn w:val="DefaultParagraphFont"/>
    <w:rsid w:val="00BB4A1B"/>
  </w:style>
  <w:style w:type="character" w:customStyle="1" w:styleId="emphasisital1">
    <w:name w:val="emphasis_ital1"/>
    <w:basedOn w:val="DefaultParagraphFont"/>
    <w:rsid w:val="00BB4A1B"/>
    <w:rPr>
      <w:i/>
      <w:iCs/>
      <w:color w:val="B22222"/>
    </w:rPr>
  </w:style>
  <w:style w:type="character" w:customStyle="1" w:styleId="labelhead-3">
    <w:name w:val="labelhead-3"/>
    <w:basedOn w:val="DefaultParagraphFont"/>
    <w:rsid w:val="00BB4A1B"/>
    <w:rPr>
      <w:b w:val="0"/>
      <w:bCs w:val="0"/>
      <w:sz w:val="20"/>
      <w:szCs w:val="20"/>
    </w:rPr>
  </w:style>
  <w:style w:type="character" w:customStyle="1" w:styleId="smallcap">
    <w:name w:val="smallcap"/>
    <w:basedOn w:val="DefaultParagraphFont"/>
    <w:rsid w:val="00BB4A1B"/>
  </w:style>
  <w:style w:type="character" w:styleId="FollowedHyperlink">
    <w:name w:val="FollowedHyperlink"/>
    <w:basedOn w:val="DefaultParagraphFont"/>
    <w:rsid w:val="00BB4A1B"/>
    <w:rPr>
      <w:color w:val="800080"/>
      <w:u w:val="single"/>
    </w:rPr>
  </w:style>
  <w:style w:type="paragraph" w:customStyle="1" w:styleId="labeltext-1">
    <w:name w:val="labeltext-1"/>
    <w:basedOn w:val="Normal"/>
    <w:rsid w:val="00BB4A1B"/>
    <w:pPr>
      <w:spacing w:before="100" w:beforeAutospacing="1" w:after="100" w:afterAutospacing="1"/>
      <w:ind w:left="612" w:firstLine="480"/>
    </w:pPr>
    <w:rPr>
      <w:rFonts w:ascii="Arial Unicode MS" w:eastAsia="Arial Unicode MS" w:hAnsi="Arial Unicode MS" w:cs="Arial Unicode MS"/>
    </w:rPr>
  </w:style>
  <w:style w:type="paragraph" w:customStyle="1" w:styleId="labelleader-1">
    <w:name w:val="labelleader-1"/>
    <w:basedOn w:val="Normal"/>
    <w:rsid w:val="00BB4A1B"/>
    <w:pPr>
      <w:spacing w:before="100" w:beforeAutospacing="1" w:after="100" w:afterAutospacing="1"/>
    </w:pPr>
    <w:rPr>
      <w:rFonts w:ascii="Arial Unicode MS" w:eastAsia="Arial Unicode MS" w:hAnsi="Arial Unicode MS" w:cs="Arial Unicode MS"/>
    </w:rPr>
  </w:style>
  <w:style w:type="paragraph" w:customStyle="1" w:styleId="legalcite">
    <w:name w:val="legalcite"/>
    <w:basedOn w:val="Normal"/>
    <w:rsid w:val="00BB4A1B"/>
    <w:pPr>
      <w:spacing w:before="100" w:beforeAutospacing="1" w:after="100" w:afterAutospacing="1"/>
    </w:pPr>
    <w:rPr>
      <w:rFonts w:ascii="Arial Unicode MS" w:eastAsia="Arial Unicode MS" w:hAnsi="Arial Unicode MS" w:cs="Arial Unicode MS"/>
      <w:sz w:val="24"/>
      <w:szCs w:val="24"/>
    </w:rPr>
  </w:style>
  <w:style w:type="paragraph" w:customStyle="1" w:styleId="labelleader-nohead-2">
    <w:name w:val="labelleader-nohead-2"/>
    <w:basedOn w:val="Normal"/>
    <w:rsid w:val="00BB4A1B"/>
    <w:pPr>
      <w:spacing w:before="100" w:beforeAutospacing="1"/>
      <w:ind w:left="612"/>
    </w:pPr>
    <w:rPr>
      <w:rFonts w:ascii="Arial Unicode MS" w:eastAsia="Arial Unicode MS" w:hAnsi="Arial Unicode MS" w:cs="Arial Unicode MS"/>
    </w:rPr>
  </w:style>
  <w:style w:type="paragraph" w:customStyle="1" w:styleId="labelleader-nohead-3">
    <w:name w:val="labelleader-nohead-3"/>
    <w:basedOn w:val="Normal"/>
    <w:rsid w:val="00BB4A1B"/>
    <w:pPr>
      <w:spacing w:before="100" w:beforeAutospacing="1"/>
      <w:ind w:left="1224"/>
    </w:pPr>
    <w:rPr>
      <w:rFonts w:ascii="Arial Unicode MS" w:eastAsia="Arial Unicode MS"/>
    </w:rPr>
  </w:style>
  <w:style w:type="paragraph" w:customStyle="1" w:styleId="labeltext-3">
    <w:name w:val="labeltext-3"/>
    <w:basedOn w:val="Normal"/>
    <w:rsid w:val="00BB4A1B"/>
    <w:pPr>
      <w:spacing w:before="100" w:beforeAutospacing="1" w:after="100" w:afterAutospacing="1"/>
      <w:ind w:left="1836" w:firstLine="480"/>
    </w:pPr>
    <w:rPr>
      <w:rFonts w:ascii="Arial Unicode MS" w:eastAsia="Arial Unicode MS"/>
    </w:rPr>
  </w:style>
  <w:style w:type="paragraph" w:customStyle="1" w:styleId="labelleader-nohead-4">
    <w:name w:val="labelleader-nohead-4"/>
    <w:basedOn w:val="Normal"/>
    <w:rsid w:val="00BB4A1B"/>
    <w:pPr>
      <w:spacing w:before="100" w:beforeAutospacing="1"/>
      <w:ind w:left="1836"/>
    </w:pPr>
    <w:rPr>
      <w:rFonts w:ascii="Arial Unicode MS" w:eastAsia="Arial Unicode MS"/>
    </w:rPr>
  </w:style>
  <w:style w:type="paragraph" w:customStyle="1" w:styleId="labeltext-4">
    <w:name w:val="labeltext-4"/>
    <w:basedOn w:val="Normal"/>
    <w:rsid w:val="00BB4A1B"/>
    <w:pPr>
      <w:spacing w:before="100" w:beforeAutospacing="1" w:after="100" w:afterAutospacing="1"/>
      <w:ind w:left="2448"/>
    </w:pPr>
    <w:rPr>
      <w:rFonts w:ascii="Arial Unicode MS" w:eastAsia="Arial Unicode MS"/>
    </w:rPr>
  </w:style>
  <w:style w:type="character" w:customStyle="1" w:styleId="label-4">
    <w:name w:val="label-4"/>
    <w:basedOn w:val="DefaultParagraphFont"/>
    <w:rsid w:val="00BB4A1B"/>
    <w:rPr>
      <w:b/>
      <w:bCs/>
      <w:sz w:val="20"/>
      <w:szCs w:val="20"/>
    </w:rPr>
  </w:style>
  <w:style w:type="paragraph" w:customStyle="1" w:styleId="H3">
    <w:name w:val="H3"/>
    <w:basedOn w:val="Normal"/>
    <w:next w:val="Normal"/>
    <w:rsid w:val="00BB4A1B"/>
    <w:pPr>
      <w:keepNext/>
      <w:spacing w:before="100" w:after="100"/>
      <w:outlineLvl w:val="3"/>
    </w:pPr>
    <w:rPr>
      <w:b/>
      <w:snapToGrid w:val="0"/>
      <w:sz w:val="28"/>
    </w:rPr>
  </w:style>
  <w:style w:type="paragraph" w:styleId="ListBullet">
    <w:name w:val="List Bullet"/>
    <w:basedOn w:val="Normal"/>
    <w:autoRedefine/>
    <w:rsid w:val="00BB4A1B"/>
    <w:pPr>
      <w:tabs>
        <w:tab w:val="num" w:pos="720"/>
      </w:tabs>
      <w:ind w:left="720" w:hanging="360"/>
    </w:pPr>
  </w:style>
  <w:style w:type="paragraph" w:styleId="ListBullet2">
    <w:name w:val="List Bullet 2"/>
    <w:basedOn w:val="Normal"/>
    <w:autoRedefine/>
    <w:rsid w:val="00BB4A1B"/>
    <w:pPr>
      <w:tabs>
        <w:tab w:val="num" w:pos="360"/>
      </w:tabs>
      <w:ind w:left="360" w:hanging="360"/>
    </w:pPr>
  </w:style>
  <w:style w:type="character" w:customStyle="1" w:styleId="navigationlinks">
    <w:name w:val="navigationlinks"/>
    <w:basedOn w:val="DefaultParagraphFont"/>
    <w:rsid w:val="00BB4A1B"/>
  </w:style>
  <w:style w:type="paragraph" w:customStyle="1" w:styleId="labelleader-3">
    <w:name w:val="labelleader-3"/>
    <w:basedOn w:val="Normal"/>
    <w:rsid w:val="00BB4A1B"/>
    <w:pPr>
      <w:spacing w:before="100" w:beforeAutospacing="1" w:after="100" w:afterAutospacing="1"/>
      <w:ind w:left="1224"/>
    </w:pPr>
    <w:rPr>
      <w:rFonts w:ascii="Arial Unicode MS" w:eastAsia="Arial Unicode MS" w:hAnsi="Arial Unicode MS" w:cs="Arial Unicode MS"/>
    </w:rPr>
  </w:style>
  <w:style w:type="character" w:customStyle="1" w:styleId="textnormal">
    <w:name w:val="textnormal"/>
    <w:basedOn w:val="DefaultParagraphFont"/>
    <w:rsid w:val="00BB4A1B"/>
    <w:rPr>
      <w:rFonts w:ascii="Verdana" w:hAnsi="Verdana" w:hint="default"/>
      <w:color w:val="000000"/>
      <w:sz w:val="17"/>
      <w:szCs w:val="17"/>
    </w:rPr>
  </w:style>
  <w:style w:type="paragraph" w:styleId="List">
    <w:name w:val="List"/>
    <w:basedOn w:val="Normal"/>
    <w:rsid w:val="00BB4A1B"/>
    <w:pPr>
      <w:numPr>
        <w:numId w:val="2"/>
      </w:numPr>
    </w:pPr>
    <w:rPr>
      <w:szCs w:val="24"/>
    </w:rPr>
  </w:style>
  <w:style w:type="character" w:customStyle="1" w:styleId="mainheader1">
    <w:name w:val="mainheader1"/>
    <w:basedOn w:val="DefaultParagraphFont"/>
    <w:rsid w:val="00BB4A1B"/>
    <w:rPr>
      <w:b/>
      <w:bCs/>
      <w:sz w:val="31"/>
      <w:szCs w:val="31"/>
    </w:rPr>
  </w:style>
  <w:style w:type="character" w:customStyle="1" w:styleId="div5head">
    <w:name w:val="div5head"/>
    <w:basedOn w:val="DefaultParagraphFont"/>
    <w:rsid w:val="00BB4A1B"/>
  </w:style>
  <w:style w:type="character" w:customStyle="1" w:styleId="div7head">
    <w:name w:val="div7head"/>
    <w:basedOn w:val="DefaultParagraphFont"/>
    <w:rsid w:val="00BB4A1B"/>
  </w:style>
  <w:style w:type="paragraph" w:customStyle="1" w:styleId="Numberedlist">
    <w:name w:val="Numbered list"/>
    <w:basedOn w:val="BlockLeft0"/>
    <w:rsid w:val="00BB4A1B"/>
    <w:pPr>
      <w:tabs>
        <w:tab w:val="num" w:pos="360"/>
      </w:tabs>
      <w:spacing w:before="0"/>
      <w:ind w:left="360" w:hanging="360"/>
    </w:pPr>
  </w:style>
  <w:style w:type="paragraph" w:customStyle="1" w:styleId="text-level2">
    <w:name w:val="text-level2"/>
    <w:basedOn w:val="Normal"/>
    <w:rsid w:val="00BB4A1B"/>
    <w:pPr>
      <w:autoSpaceDE w:val="0"/>
      <w:autoSpaceDN w:val="0"/>
      <w:spacing w:before="100" w:beforeAutospacing="1" w:after="100" w:afterAutospacing="1"/>
      <w:ind w:left="367" w:right="612"/>
    </w:pPr>
    <w:rPr>
      <w:color w:val="000000"/>
    </w:rPr>
  </w:style>
  <w:style w:type="table" w:styleId="TableGrid">
    <w:name w:val="Table Grid"/>
    <w:basedOn w:val="TableNormal"/>
    <w:rsid w:val="00BB4A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alic">
    <w:name w:val="italic"/>
    <w:basedOn w:val="DefaultParagraphFont"/>
    <w:rsid w:val="00BB4A1B"/>
  </w:style>
  <w:style w:type="character" w:customStyle="1" w:styleId="ptext-1">
    <w:name w:val="ptext-1"/>
    <w:basedOn w:val="DefaultParagraphFont"/>
    <w:rsid w:val="00BB4A1B"/>
    <w:rPr>
      <w:b w:val="0"/>
      <w:bCs w:val="0"/>
      <w:sz w:val="20"/>
      <w:szCs w:val="20"/>
    </w:rPr>
  </w:style>
  <w:style w:type="character" w:customStyle="1" w:styleId="enumbell">
    <w:name w:val="enumbell"/>
    <w:basedOn w:val="DefaultParagraphFont"/>
    <w:rsid w:val="00BB4A1B"/>
    <w:rPr>
      <w:b/>
      <w:bCs/>
      <w:sz w:val="20"/>
      <w:szCs w:val="20"/>
    </w:rPr>
  </w:style>
  <w:style w:type="paragraph" w:styleId="Index6">
    <w:name w:val="index 6"/>
    <w:basedOn w:val="Normal"/>
    <w:next w:val="Normal"/>
    <w:autoRedefine/>
    <w:semiHidden/>
    <w:rsid w:val="00BB4A1B"/>
    <w:pPr>
      <w:ind w:left="1200" w:hanging="200"/>
    </w:pPr>
    <w:rPr>
      <w:szCs w:val="24"/>
    </w:rPr>
  </w:style>
  <w:style w:type="character" w:customStyle="1" w:styleId="ptext-3">
    <w:name w:val="ptext-3"/>
    <w:basedOn w:val="DefaultParagraphFont"/>
    <w:rsid w:val="00BB4A1B"/>
    <w:rPr>
      <w:b w:val="0"/>
      <w:bCs w:val="0"/>
      <w:sz w:val="20"/>
      <w:szCs w:val="20"/>
    </w:rPr>
  </w:style>
  <w:style w:type="character" w:styleId="CommentReference">
    <w:name w:val="annotation reference"/>
    <w:basedOn w:val="DefaultParagraphFont"/>
    <w:semiHidden/>
    <w:rsid w:val="00BB4A1B"/>
    <w:rPr>
      <w:sz w:val="16"/>
      <w:szCs w:val="16"/>
    </w:rPr>
  </w:style>
  <w:style w:type="paragraph" w:styleId="CommentSubject">
    <w:name w:val="annotation subject"/>
    <w:basedOn w:val="CommentText"/>
    <w:next w:val="CommentText"/>
    <w:semiHidden/>
    <w:rsid w:val="00BB4A1B"/>
    <w:pPr>
      <w:jc w:val="left"/>
    </w:pPr>
    <w:rPr>
      <w:rFonts w:ascii="Times New Roman" w:hAnsi="Times New Roman"/>
      <w:b/>
      <w:bCs/>
    </w:rPr>
  </w:style>
  <w:style w:type="paragraph" w:styleId="BalloonText">
    <w:name w:val="Balloon Text"/>
    <w:basedOn w:val="Normal"/>
    <w:semiHidden/>
    <w:rsid w:val="00BB4A1B"/>
    <w:rPr>
      <w:rFonts w:ascii="Tahoma" w:hAnsi="Tahoma" w:cs="Tahoma"/>
      <w:sz w:val="16"/>
      <w:szCs w:val="16"/>
    </w:rPr>
  </w:style>
  <w:style w:type="character" w:customStyle="1" w:styleId="ptext-2">
    <w:name w:val="ptext-2"/>
    <w:basedOn w:val="DefaultParagraphFont"/>
    <w:rsid w:val="00BB4A1B"/>
    <w:rPr>
      <w:b w:val="0"/>
      <w:bCs w:val="0"/>
      <w:sz w:val="20"/>
      <w:szCs w:val="20"/>
    </w:rPr>
  </w:style>
  <w:style w:type="character" w:customStyle="1" w:styleId="hilite">
    <w:name w:val="hilite"/>
    <w:basedOn w:val="DefaultParagraphFont"/>
    <w:rsid w:val="00BB4A1B"/>
  </w:style>
  <w:style w:type="character" w:customStyle="1" w:styleId="mainheader">
    <w:name w:val="mainheader"/>
    <w:basedOn w:val="DefaultParagraphFont"/>
    <w:rsid w:val="00BB4A1B"/>
  </w:style>
  <w:style w:type="character" w:customStyle="1" w:styleId="div6head">
    <w:name w:val="div6head"/>
    <w:basedOn w:val="DefaultParagraphFont"/>
    <w:rsid w:val="00BB4A1B"/>
  </w:style>
  <w:style w:type="paragraph" w:styleId="TOAHeading">
    <w:name w:val="toa heading"/>
    <w:basedOn w:val="Normal"/>
    <w:next w:val="Normal"/>
    <w:semiHidden/>
    <w:rsid w:val="00965D67"/>
    <w:pPr>
      <w:spacing w:before="240" w:after="240"/>
    </w:pPr>
    <w:rPr>
      <w:rFonts w:cs="Arial"/>
      <w:b/>
      <w:bCs/>
      <w:sz w:val="24"/>
      <w:szCs w:val="24"/>
    </w:rPr>
  </w:style>
  <w:style w:type="paragraph" w:styleId="TableofAuthorities">
    <w:name w:val="table of authorities"/>
    <w:basedOn w:val="Normal"/>
    <w:next w:val="Normal"/>
    <w:semiHidden/>
    <w:rsid w:val="008B5791"/>
    <w:pPr>
      <w:ind w:left="200" w:hanging="200"/>
    </w:pPr>
  </w:style>
  <w:style w:type="paragraph" w:customStyle="1" w:styleId="Block">
    <w:name w:val="Block"/>
    <w:basedOn w:val="Normal"/>
    <w:link w:val="BlockChar"/>
    <w:rsid w:val="005F78E3"/>
    <w:pPr>
      <w:spacing w:before="240"/>
      <w:jc w:val="both"/>
    </w:pPr>
    <w:rPr>
      <w:rFonts w:ascii="Arial" w:hAnsi="Arial" w:cs="Arial"/>
      <w:szCs w:val="24"/>
    </w:rPr>
  </w:style>
  <w:style w:type="character" w:customStyle="1" w:styleId="BlockChar">
    <w:name w:val="Block Char"/>
    <w:basedOn w:val="DefaultParagraphFont"/>
    <w:link w:val="Block"/>
    <w:rsid w:val="005F78E3"/>
    <w:rPr>
      <w:rFonts w:ascii="Arial" w:hAnsi="Arial" w:cs="Arial"/>
      <w:szCs w:val="24"/>
      <w:lang w:val="en-US" w:eastAsia="en-US" w:bidi="ar-SA"/>
    </w:rPr>
  </w:style>
  <w:style w:type="paragraph" w:customStyle="1" w:styleId="Comment">
    <w:name w:val="Comment"/>
    <w:basedOn w:val="Normal"/>
    <w:rsid w:val="005F78E3"/>
    <w:pPr>
      <w:pBdr>
        <w:top w:val="single" w:sz="4" w:space="1" w:color="auto"/>
        <w:left w:val="single" w:sz="4" w:space="4" w:color="auto"/>
        <w:bottom w:val="single" w:sz="4" w:space="1" w:color="auto"/>
        <w:right w:val="single" w:sz="4" w:space="4" w:color="auto"/>
      </w:pBdr>
      <w:spacing w:before="240" w:after="240"/>
    </w:pPr>
    <w:rPr>
      <w:color w:val="FF0000"/>
      <w:szCs w:val="24"/>
    </w:rPr>
  </w:style>
  <w:style w:type="paragraph" w:styleId="ListNumber3">
    <w:name w:val="List Number 3"/>
    <w:basedOn w:val="Normal"/>
    <w:rsid w:val="005F78E3"/>
    <w:pPr>
      <w:tabs>
        <w:tab w:val="num" w:pos="720"/>
      </w:tabs>
      <w:ind w:left="720" w:hanging="360"/>
    </w:pPr>
  </w:style>
  <w:style w:type="paragraph" w:customStyle="1" w:styleId="Style3">
    <w:name w:val="Style 3"/>
    <w:basedOn w:val="Normal"/>
    <w:rsid w:val="005F78E3"/>
    <w:pPr>
      <w:widowControl w:val="0"/>
      <w:spacing w:line="252" w:lineRule="atLeast"/>
      <w:ind w:left="432" w:right="576" w:hanging="432"/>
    </w:pPr>
    <w:rPr>
      <w:color w:val="000000"/>
    </w:rPr>
  </w:style>
  <w:style w:type="paragraph" w:customStyle="1" w:styleId="Style2">
    <w:name w:val="Style 2"/>
    <w:basedOn w:val="Normal"/>
    <w:rsid w:val="005F78E3"/>
    <w:pPr>
      <w:widowControl w:val="0"/>
      <w:autoSpaceDE w:val="0"/>
      <w:autoSpaceDN w:val="0"/>
      <w:adjustRightInd w:val="0"/>
    </w:pPr>
    <w:rPr>
      <w:szCs w:val="24"/>
    </w:rPr>
  </w:style>
  <w:style w:type="paragraph" w:customStyle="1" w:styleId="Style4">
    <w:name w:val="Style 4"/>
    <w:basedOn w:val="Normal"/>
    <w:rsid w:val="005F78E3"/>
    <w:pPr>
      <w:widowControl w:val="0"/>
      <w:autoSpaceDE w:val="0"/>
      <w:autoSpaceDN w:val="0"/>
      <w:spacing w:line="264" w:lineRule="exact"/>
      <w:ind w:right="72"/>
    </w:pPr>
    <w:rPr>
      <w:szCs w:val="24"/>
    </w:rPr>
  </w:style>
  <w:style w:type="paragraph" w:customStyle="1" w:styleId="Style5">
    <w:name w:val="Style 5"/>
    <w:basedOn w:val="Normal"/>
    <w:rsid w:val="005F78E3"/>
    <w:pPr>
      <w:widowControl w:val="0"/>
      <w:autoSpaceDE w:val="0"/>
      <w:autoSpaceDN w:val="0"/>
      <w:ind w:left="720"/>
    </w:pPr>
    <w:rPr>
      <w:szCs w:val="24"/>
    </w:rPr>
  </w:style>
  <w:style w:type="paragraph" w:customStyle="1" w:styleId="Commentblockleft">
    <w:name w:val="Comment block left"/>
    <w:basedOn w:val="Blockleft"/>
    <w:rsid w:val="005F78E3"/>
    <w:pPr>
      <w:autoSpaceDE w:val="0"/>
      <w:autoSpaceDN w:val="0"/>
      <w:adjustRightInd w:val="0"/>
    </w:pPr>
    <w:rPr>
      <w:color w:val="800000"/>
      <w:szCs w:val="24"/>
    </w:rPr>
  </w:style>
  <w:style w:type="paragraph" w:customStyle="1" w:styleId="Commentquote">
    <w:name w:val="Comment quote"/>
    <w:basedOn w:val="Quote"/>
    <w:rsid w:val="005F78E3"/>
    <w:rPr>
      <w:iCs/>
      <w:color w:val="800000"/>
      <w:szCs w:val="16"/>
    </w:rPr>
  </w:style>
  <w:style w:type="character" w:customStyle="1" w:styleId="enum">
    <w:name w:val="enum"/>
    <w:basedOn w:val="DefaultParagraphFont"/>
    <w:rsid w:val="007B093C"/>
    <w:rPr>
      <w:b/>
      <w:bCs/>
      <w:sz w:val="20"/>
      <w:szCs w:val="20"/>
    </w:rPr>
  </w:style>
  <w:style w:type="paragraph" w:styleId="Index5">
    <w:name w:val="index 5"/>
    <w:basedOn w:val="Normal"/>
    <w:next w:val="Normal"/>
    <w:autoRedefine/>
    <w:semiHidden/>
    <w:rsid w:val="00CF174F"/>
    <w:pPr>
      <w:ind w:left="1000" w:hanging="200"/>
    </w:pPr>
    <w:rPr>
      <w:szCs w:val="24"/>
    </w:rPr>
  </w:style>
  <w:style w:type="character" w:customStyle="1" w:styleId="ptext-4">
    <w:name w:val="ptext-4"/>
    <w:basedOn w:val="DefaultParagraphFont"/>
    <w:rsid w:val="00BC7C11"/>
  </w:style>
  <w:style w:type="character" w:customStyle="1" w:styleId="updatebodytest">
    <w:name w:val="updatebodytest"/>
    <w:basedOn w:val="DefaultParagraphFont"/>
    <w:rsid w:val="001F43B2"/>
  </w:style>
  <w:style w:type="paragraph" w:styleId="TableofFigures">
    <w:name w:val="table of figures"/>
    <w:basedOn w:val="Normal"/>
    <w:next w:val="Normal"/>
    <w:semiHidden/>
    <w:rsid w:val="00F77BA3"/>
  </w:style>
  <w:style w:type="character" w:customStyle="1" w:styleId="updatebodytest1">
    <w:name w:val="updatebodytest1"/>
    <w:basedOn w:val="DefaultParagraphFont"/>
    <w:rsid w:val="006B65EA"/>
    <w:rPr>
      <w:rFonts w:ascii="Arial" w:hAnsi="Arial" w:cs="Arial" w:hint="default"/>
      <w:b w:val="0"/>
      <w:bCs w:val="0"/>
      <w:i w:val="0"/>
      <w:iCs w:val="0"/>
      <w:smallCaps w:val="0"/>
      <w:sz w:val="15"/>
      <w:szCs w:val="15"/>
    </w:rPr>
  </w:style>
  <w:style w:type="paragraph" w:styleId="BodyTextIndent2">
    <w:name w:val="Body Text Indent 2"/>
    <w:basedOn w:val="Normal"/>
    <w:rsid w:val="00262653"/>
    <w:pPr>
      <w:spacing w:line="480" w:lineRule="auto"/>
      <w:ind w:left="540" w:hanging="540"/>
    </w:pPr>
    <w:rPr>
      <w:szCs w:val="22"/>
    </w:rPr>
  </w:style>
  <w:style w:type="paragraph" w:styleId="BlockText">
    <w:name w:val="Block Text"/>
    <w:basedOn w:val="Normal"/>
    <w:rsid w:val="00262653"/>
    <w:pPr>
      <w:spacing w:line="480" w:lineRule="auto"/>
      <w:ind w:left="180" w:right="-720" w:hanging="540"/>
    </w:pPr>
    <w:rPr>
      <w:szCs w:val="24"/>
    </w:rPr>
  </w:style>
  <w:style w:type="paragraph" w:styleId="BodyTextIndent">
    <w:name w:val="Body Text Indent"/>
    <w:basedOn w:val="Normal"/>
    <w:rsid w:val="00262653"/>
    <w:pPr>
      <w:spacing w:line="480" w:lineRule="auto"/>
      <w:ind w:left="-180" w:hanging="540"/>
    </w:pPr>
    <w:rPr>
      <w:szCs w:val="24"/>
    </w:rPr>
  </w:style>
  <w:style w:type="paragraph" w:styleId="BodyTextIndent3">
    <w:name w:val="Body Text Indent 3"/>
    <w:basedOn w:val="Normal"/>
    <w:rsid w:val="00262653"/>
    <w:pPr>
      <w:ind w:left="720"/>
    </w:pPr>
    <w:rPr>
      <w:sz w:val="22"/>
      <w:szCs w:val="24"/>
    </w:rPr>
  </w:style>
  <w:style w:type="paragraph" w:styleId="TOC6">
    <w:name w:val="toc 6"/>
    <w:basedOn w:val="Normal"/>
    <w:next w:val="Normal"/>
    <w:autoRedefine/>
    <w:semiHidden/>
    <w:rsid w:val="00262653"/>
    <w:pPr>
      <w:ind w:left="1200"/>
    </w:pPr>
    <w:rPr>
      <w:szCs w:val="24"/>
    </w:rPr>
  </w:style>
  <w:style w:type="paragraph" w:styleId="TOC7">
    <w:name w:val="toc 7"/>
    <w:basedOn w:val="Normal"/>
    <w:next w:val="Normal"/>
    <w:autoRedefine/>
    <w:semiHidden/>
    <w:rsid w:val="00262653"/>
    <w:pPr>
      <w:ind w:left="1440"/>
    </w:pPr>
    <w:rPr>
      <w:szCs w:val="24"/>
    </w:rPr>
  </w:style>
  <w:style w:type="paragraph" w:styleId="TOC8">
    <w:name w:val="toc 8"/>
    <w:basedOn w:val="Normal"/>
    <w:next w:val="Normal"/>
    <w:autoRedefine/>
    <w:semiHidden/>
    <w:rsid w:val="00262653"/>
    <w:pPr>
      <w:ind w:left="1680"/>
    </w:pPr>
    <w:rPr>
      <w:szCs w:val="24"/>
    </w:rPr>
  </w:style>
  <w:style w:type="paragraph" w:styleId="TOC9">
    <w:name w:val="toc 9"/>
    <w:basedOn w:val="Normal"/>
    <w:next w:val="Normal"/>
    <w:autoRedefine/>
    <w:semiHidden/>
    <w:rsid w:val="00262653"/>
    <w:pPr>
      <w:ind w:left="1920"/>
    </w:pPr>
    <w:rPr>
      <w:szCs w:val="24"/>
    </w:rPr>
  </w:style>
  <w:style w:type="paragraph" w:customStyle="1" w:styleId="Numberedparagraph">
    <w:name w:val="Numbered paragraph"/>
    <w:basedOn w:val="Normal"/>
    <w:rsid w:val="00262653"/>
    <w:pPr>
      <w:numPr>
        <w:numId w:val="3"/>
      </w:numPr>
      <w:spacing w:before="240"/>
    </w:pPr>
    <w:rPr>
      <w:szCs w:val="24"/>
    </w:rPr>
  </w:style>
  <w:style w:type="paragraph" w:customStyle="1" w:styleId="Singleline">
    <w:name w:val="Single line"/>
    <w:basedOn w:val="Normal"/>
    <w:rsid w:val="00262653"/>
    <w:rPr>
      <w:szCs w:val="24"/>
    </w:rPr>
  </w:style>
  <w:style w:type="paragraph" w:customStyle="1" w:styleId="Enumpara">
    <w:name w:val="Enum para"/>
    <w:rsid w:val="00262653"/>
    <w:pPr>
      <w:numPr>
        <w:numId w:val="14"/>
      </w:numPr>
      <w:spacing w:line="480" w:lineRule="auto"/>
    </w:pPr>
    <w:rPr>
      <w:szCs w:val="24"/>
    </w:rPr>
  </w:style>
  <w:style w:type="paragraph" w:styleId="E-mailSignature">
    <w:name w:val="E-mail Signature"/>
    <w:basedOn w:val="Normal"/>
    <w:rsid w:val="00262653"/>
    <w:pPr>
      <w:spacing w:before="100" w:beforeAutospacing="1" w:after="100" w:afterAutospacing="1"/>
    </w:pPr>
    <w:rPr>
      <w:sz w:val="24"/>
      <w:szCs w:val="24"/>
    </w:rPr>
  </w:style>
  <w:style w:type="character" w:customStyle="1" w:styleId="SingleleftChar">
    <w:name w:val="Single left Char"/>
    <w:basedOn w:val="BlockLeftChar"/>
    <w:link w:val="Singleleft"/>
    <w:rsid w:val="00926F9C"/>
    <w:rPr>
      <w:lang w:val="en-US" w:eastAsia="en-US" w:bidi="ar-SA"/>
    </w:rPr>
  </w:style>
  <w:style w:type="character" w:customStyle="1" w:styleId="Heading2Char">
    <w:name w:val="Heading 2 Char"/>
    <w:basedOn w:val="DefaultParagraphFont"/>
    <w:rsid w:val="00914583"/>
    <w:rPr>
      <w:b/>
      <w:sz w:val="28"/>
      <w:szCs w:val="28"/>
      <w:u w:val="single"/>
      <w:lang w:val="en-US" w:eastAsia="en-US" w:bidi="ar-SA"/>
    </w:rPr>
  </w:style>
  <w:style w:type="character" w:customStyle="1" w:styleId="documentbody">
    <w:name w:val="documentbody"/>
    <w:basedOn w:val="DefaultParagraphFont"/>
    <w:rsid w:val="00B6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0096">
      <w:bodyDiv w:val="1"/>
      <w:marLeft w:val="0"/>
      <w:marRight w:val="0"/>
      <w:marTop w:val="0"/>
      <w:marBottom w:val="0"/>
      <w:divBdr>
        <w:top w:val="none" w:sz="0" w:space="0" w:color="auto"/>
        <w:left w:val="none" w:sz="0" w:space="0" w:color="auto"/>
        <w:bottom w:val="none" w:sz="0" w:space="0" w:color="auto"/>
        <w:right w:val="none" w:sz="0" w:space="0" w:color="auto"/>
      </w:divBdr>
      <w:divsChild>
        <w:div w:id="1149589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636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75935023">
      <w:bodyDiv w:val="1"/>
      <w:marLeft w:val="0"/>
      <w:marRight w:val="0"/>
      <w:marTop w:val="0"/>
      <w:marBottom w:val="0"/>
      <w:divBdr>
        <w:top w:val="none" w:sz="0" w:space="0" w:color="auto"/>
        <w:left w:val="none" w:sz="0" w:space="0" w:color="auto"/>
        <w:bottom w:val="none" w:sz="0" w:space="0" w:color="auto"/>
        <w:right w:val="none" w:sz="0" w:space="0" w:color="auto"/>
      </w:divBdr>
      <w:divsChild>
        <w:div w:id="1975913597">
          <w:marLeft w:val="0"/>
          <w:marRight w:val="0"/>
          <w:marTop w:val="0"/>
          <w:marBottom w:val="0"/>
          <w:divBdr>
            <w:top w:val="none" w:sz="0" w:space="0" w:color="auto"/>
            <w:left w:val="none" w:sz="0" w:space="0" w:color="auto"/>
            <w:bottom w:val="none" w:sz="0" w:space="0" w:color="auto"/>
            <w:right w:val="none" w:sz="0" w:space="0" w:color="auto"/>
          </w:divBdr>
          <w:divsChild>
            <w:div w:id="21108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218609">
      <w:bodyDiv w:val="1"/>
      <w:marLeft w:val="0"/>
      <w:marRight w:val="0"/>
      <w:marTop w:val="0"/>
      <w:marBottom w:val="0"/>
      <w:divBdr>
        <w:top w:val="none" w:sz="0" w:space="0" w:color="auto"/>
        <w:left w:val="none" w:sz="0" w:space="0" w:color="auto"/>
        <w:bottom w:val="none" w:sz="0" w:space="0" w:color="auto"/>
        <w:right w:val="none" w:sz="0" w:space="0" w:color="auto"/>
      </w:divBdr>
      <w:divsChild>
        <w:div w:id="365258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6292068">
      <w:bodyDiv w:val="1"/>
      <w:marLeft w:val="0"/>
      <w:marRight w:val="0"/>
      <w:marTop w:val="0"/>
      <w:marBottom w:val="0"/>
      <w:divBdr>
        <w:top w:val="none" w:sz="0" w:space="0" w:color="auto"/>
        <w:left w:val="none" w:sz="0" w:space="0" w:color="auto"/>
        <w:bottom w:val="none" w:sz="0" w:space="0" w:color="auto"/>
        <w:right w:val="none" w:sz="0" w:space="0" w:color="auto"/>
      </w:divBdr>
    </w:div>
    <w:div w:id="526216615">
      <w:bodyDiv w:val="1"/>
      <w:marLeft w:val="0"/>
      <w:marRight w:val="0"/>
      <w:marTop w:val="0"/>
      <w:marBottom w:val="0"/>
      <w:divBdr>
        <w:top w:val="none" w:sz="0" w:space="0" w:color="auto"/>
        <w:left w:val="none" w:sz="0" w:space="0" w:color="auto"/>
        <w:bottom w:val="none" w:sz="0" w:space="0" w:color="auto"/>
        <w:right w:val="none" w:sz="0" w:space="0" w:color="auto"/>
      </w:divBdr>
      <w:divsChild>
        <w:div w:id="1536893885">
          <w:marLeft w:val="0"/>
          <w:marRight w:val="0"/>
          <w:marTop w:val="0"/>
          <w:marBottom w:val="0"/>
          <w:divBdr>
            <w:top w:val="none" w:sz="0" w:space="0" w:color="auto"/>
            <w:left w:val="none" w:sz="0" w:space="0" w:color="auto"/>
            <w:bottom w:val="none" w:sz="0" w:space="0" w:color="auto"/>
            <w:right w:val="none" w:sz="0" w:space="0" w:color="auto"/>
          </w:divBdr>
          <w:divsChild>
            <w:div w:id="882212414">
              <w:marLeft w:val="0"/>
              <w:marRight w:val="0"/>
              <w:marTop w:val="0"/>
              <w:marBottom w:val="0"/>
              <w:divBdr>
                <w:top w:val="none" w:sz="0" w:space="0" w:color="auto"/>
                <w:left w:val="none" w:sz="0" w:space="0" w:color="auto"/>
                <w:bottom w:val="none" w:sz="0" w:space="0" w:color="auto"/>
                <w:right w:val="none" w:sz="0" w:space="0" w:color="auto"/>
              </w:divBdr>
            </w:div>
            <w:div w:id="113082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15456">
      <w:bodyDiv w:val="1"/>
      <w:marLeft w:val="0"/>
      <w:marRight w:val="0"/>
      <w:marTop w:val="0"/>
      <w:marBottom w:val="0"/>
      <w:divBdr>
        <w:top w:val="none" w:sz="0" w:space="0" w:color="auto"/>
        <w:left w:val="none" w:sz="0" w:space="0" w:color="auto"/>
        <w:bottom w:val="none" w:sz="0" w:space="0" w:color="auto"/>
        <w:right w:val="none" w:sz="0" w:space="0" w:color="auto"/>
      </w:divBdr>
      <w:divsChild>
        <w:div w:id="1896312190">
          <w:marLeft w:val="0"/>
          <w:marRight w:val="0"/>
          <w:marTop w:val="0"/>
          <w:marBottom w:val="0"/>
          <w:divBdr>
            <w:top w:val="none" w:sz="0" w:space="0" w:color="auto"/>
            <w:left w:val="none" w:sz="0" w:space="0" w:color="auto"/>
            <w:bottom w:val="none" w:sz="0" w:space="0" w:color="auto"/>
            <w:right w:val="none" w:sz="0" w:space="0" w:color="auto"/>
          </w:divBdr>
          <w:divsChild>
            <w:div w:id="8024312">
              <w:marLeft w:val="0"/>
              <w:marRight w:val="0"/>
              <w:marTop w:val="0"/>
              <w:marBottom w:val="0"/>
              <w:divBdr>
                <w:top w:val="none" w:sz="0" w:space="0" w:color="auto"/>
                <w:left w:val="none" w:sz="0" w:space="0" w:color="auto"/>
                <w:bottom w:val="none" w:sz="0" w:space="0" w:color="auto"/>
                <w:right w:val="none" w:sz="0" w:space="0" w:color="auto"/>
              </w:divBdr>
              <w:divsChild>
                <w:div w:id="828247898">
                  <w:marLeft w:val="0"/>
                  <w:marRight w:val="0"/>
                  <w:marTop w:val="0"/>
                  <w:marBottom w:val="0"/>
                  <w:divBdr>
                    <w:top w:val="none" w:sz="0" w:space="0" w:color="auto"/>
                    <w:left w:val="none" w:sz="0" w:space="0" w:color="auto"/>
                    <w:bottom w:val="none" w:sz="0" w:space="0" w:color="auto"/>
                    <w:right w:val="none" w:sz="0" w:space="0" w:color="auto"/>
                  </w:divBdr>
                  <w:divsChild>
                    <w:div w:id="1555774132">
                      <w:marLeft w:val="0"/>
                      <w:marRight w:val="0"/>
                      <w:marTop w:val="0"/>
                      <w:marBottom w:val="0"/>
                      <w:divBdr>
                        <w:top w:val="none" w:sz="0" w:space="0" w:color="auto"/>
                        <w:left w:val="none" w:sz="0" w:space="0" w:color="auto"/>
                        <w:bottom w:val="none" w:sz="0" w:space="0" w:color="auto"/>
                        <w:right w:val="none" w:sz="0" w:space="0" w:color="auto"/>
                      </w:divBdr>
                      <w:divsChild>
                        <w:div w:id="829563545">
                          <w:marLeft w:val="0"/>
                          <w:marRight w:val="0"/>
                          <w:marTop w:val="0"/>
                          <w:marBottom w:val="0"/>
                          <w:divBdr>
                            <w:top w:val="none" w:sz="0" w:space="0" w:color="auto"/>
                            <w:left w:val="none" w:sz="0" w:space="0" w:color="auto"/>
                            <w:bottom w:val="none" w:sz="0" w:space="0" w:color="auto"/>
                            <w:right w:val="none" w:sz="0" w:space="0" w:color="auto"/>
                          </w:divBdr>
                          <w:divsChild>
                            <w:div w:id="1582254483">
                              <w:marLeft w:val="240"/>
                              <w:marRight w:val="240"/>
                              <w:marTop w:val="120"/>
                              <w:marBottom w:val="120"/>
                              <w:divBdr>
                                <w:top w:val="none" w:sz="0" w:space="0" w:color="auto"/>
                                <w:left w:val="none" w:sz="0" w:space="0" w:color="auto"/>
                                <w:bottom w:val="none" w:sz="0" w:space="0" w:color="auto"/>
                                <w:right w:val="none" w:sz="0" w:space="0" w:color="auto"/>
                              </w:divBdr>
                              <w:divsChild>
                                <w:div w:id="251013492">
                                  <w:marLeft w:val="0"/>
                                  <w:marRight w:val="0"/>
                                  <w:marTop w:val="0"/>
                                  <w:marBottom w:val="0"/>
                                  <w:divBdr>
                                    <w:top w:val="none" w:sz="0" w:space="0" w:color="auto"/>
                                    <w:left w:val="none" w:sz="0" w:space="0" w:color="auto"/>
                                    <w:bottom w:val="none" w:sz="0" w:space="0" w:color="auto"/>
                                    <w:right w:val="none" w:sz="0" w:space="0" w:color="auto"/>
                                  </w:divBdr>
                                  <w:divsChild>
                                    <w:div w:id="96097089">
                                      <w:marLeft w:val="4"/>
                                      <w:marRight w:val="0"/>
                                      <w:marTop w:val="0"/>
                                      <w:marBottom w:val="0"/>
                                      <w:divBdr>
                                        <w:top w:val="none" w:sz="0" w:space="0" w:color="auto"/>
                                        <w:left w:val="none" w:sz="0" w:space="0" w:color="auto"/>
                                        <w:bottom w:val="none" w:sz="0" w:space="0" w:color="auto"/>
                                        <w:right w:val="none" w:sz="0" w:space="0" w:color="auto"/>
                                      </w:divBdr>
                                      <w:divsChild>
                                        <w:div w:id="23890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7423395">
      <w:bodyDiv w:val="1"/>
      <w:marLeft w:val="0"/>
      <w:marRight w:val="0"/>
      <w:marTop w:val="0"/>
      <w:marBottom w:val="0"/>
      <w:divBdr>
        <w:top w:val="none" w:sz="0" w:space="0" w:color="auto"/>
        <w:left w:val="none" w:sz="0" w:space="0" w:color="auto"/>
        <w:bottom w:val="none" w:sz="0" w:space="0" w:color="auto"/>
        <w:right w:val="none" w:sz="0" w:space="0" w:color="auto"/>
      </w:divBdr>
      <w:divsChild>
        <w:div w:id="13079282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8730459">
      <w:bodyDiv w:val="1"/>
      <w:marLeft w:val="0"/>
      <w:marRight w:val="0"/>
      <w:marTop w:val="0"/>
      <w:marBottom w:val="0"/>
      <w:divBdr>
        <w:top w:val="none" w:sz="0" w:space="0" w:color="auto"/>
        <w:left w:val="none" w:sz="0" w:space="0" w:color="auto"/>
        <w:bottom w:val="none" w:sz="0" w:space="0" w:color="auto"/>
        <w:right w:val="none" w:sz="0" w:space="0" w:color="auto"/>
      </w:divBdr>
      <w:divsChild>
        <w:div w:id="18377662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724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17843358">
      <w:bodyDiv w:val="1"/>
      <w:marLeft w:val="0"/>
      <w:marRight w:val="0"/>
      <w:marTop w:val="0"/>
      <w:marBottom w:val="0"/>
      <w:divBdr>
        <w:top w:val="none" w:sz="0" w:space="0" w:color="auto"/>
        <w:left w:val="none" w:sz="0" w:space="0" w:color="auto"/>
        <w:bottom w:val="none" w:sz="0" w:space="0" w:color="auto"/>
        <w:right w:val="none" w:sz="0" w:space="0" w:color="auto"/>
      </w:divBdr>
      <w:divsChild>
        <w:div w:id="131972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1910561">
      <w:bodyDiv w:val="1"/>
      <w:marLeft w:val="0"/>
      <w:marRight w:val="0"/>
      <w:marTop w:val="0"/>
      <w:marBottom w:val="0"/>
      <w:divBdr>
        <w:top w:val="none" w:sz="0" w:space="0" w:color="auto"/>
        <w:left w:val="none" w:sz="0" w:space="0" w:color="auto"/>
        <w:bottom w:val="none" w:sz="0" w:space="0" w:color="auto"/>
        <w:right w:val="none" w:sz="0" w:space="0" w:color="auto"/>
      </w:divBdr>
    </w:div>
    <w:div w:id="979653087">
      <w:bodyDiv w:val="1"/>
      <w:marLeft w:val="0"/>
      <w:marRight w:val="0"/>
      <w:marTop w:val="0"/>
      <w:marBottom w:val="0"/>
      <w:divBdr>
        <w:top w:val="none" w:sz="0" w:space="0" w:color="auto"/>
        <w:left w:val="none" w:sz="0" w:space="0" w:color="auto"/>
        <w:bottom w:val="none" w:sz="0" w:space="0" w:color="auto"/>
        <w:right w:val="none" w:sz="0" w:space="0" w:color="auto"/>
      </w:divBdr>
    </w:div>
    <w:div w:id="1024212604">
      <w:bodyDiv w:val="1"/>
      <w:marLeft w:val="0"/>
      <w:marRight w:val="0"/>
      <w:marTop w:val="0"/>
      <w:marBottom w:val="0"/>
      <w:divBdr>
        <w:top w:val="none" w:sz="0" w:space="0" w:color="auto"/>
        <w:left w:val="none" w:sz="0" w:space="0" w:color="auto"/>
        <w:bottom w:val="none" w:sz="0" w:space="0" w:color="auto"/>
        <w:right w:val="none" w:sz="0" w:space="0" w:color="auto"/>
      </w:divBdr>
      <w:divsChild>
        <w:div w:id="1064525879">
          <w:marLeft w:val="0"/>
          <w:marRight w:val="0"/>
          <w:marTop w:val="1"/>
          <w:marBottom w:val="1"/>
          <w:divBdr>
            <w:top w:val="none" w:sz="0" w:space="0" w:color="auto"/>
            <w:left w:val="none" w:sz="0" w:space="0" w:color="auto"/>
            <w:bottom w:val="none" w:sz="0" w:space="0" w:color="auto"/>
            <w:right w:val="none" w:sz="0" w:space="0" w:color="auto"/>
          </w:divBdr>
          <w:divsChild>
            <w:div w:id="1562911274">
              <w:marLeft w:val="0"/>
              <w:marRight w:val="0"/>
              <w:marTop w:val="0"/>
              <w:marBottom w:val="0"/>
              <w:divBdr>
                <w:top w:val="none" w:sz="0" w:space="0" w:color="auto"/>
                <w:left w:val="none" w:sz="0" w:space="0" w:color="auto"/>
                <w:bottom w:val="none" w:sz="0" w:space="0" w:color="auto"/>
                <w:right w:val="none" w:sz="0" w:space="0" w:color="auto"/>
              </w:divBdr>
              <w:divsChild>
                <w:div w:id="1605647146">
                  <w:marLeft w:val="0"/>
                  <w:marRight w:val="0"/>
                  <w:marTop w:val="0"/>
                  <w:marBottom w:val="0"/>
                  <w:divBdr>
                    <w:top w:val="none" w:sz="0" w:space="0" w:color="auto"/>
                    <w:left w:val="none" w:sz="0" w:space="0" w:color="auto"/>
                    <w:bottom w:val="none" w:sz="0" w:space="0" w:color="auto"/>
                    <w:right w:val="none" w:sz="0" w:space="0" w:color="auto"/>
                  </w:divBdr>
                  <w:divsChild>
                    <w:div w:id="1407612532">
                      <w:marLeft w:val="4"/>
                      <w:marRight w:val="0"/>
                      <w:marTop w:val="0"/>
                      <w:marBottom w:val="0"/>
                      <w:divBdr>
                        <w:top w:val="none" w:sz="0" w:space="0" w:color="auto"/>
                        <w:left w:val="none" w:sz="0" w:space="0" w:color="auto"/>
                        <w:bottom w:val="none" w:sz="0" w:space="0" w:color="auto"/>
                        <w:right w:val="none" w:sz="0" w:space="0" w:color="auto"/>
                      </w:divBdr>
                    </w:div>
                    <w:div w:id="1982923635">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387568">
      <w:bodyDiv w:val="1"/>
      <w:marLeft w:val="0"/>
      <w:marRight w:val="0"/>
      <w:marTop w:val="0"/>
      <w:marBottom w:val="0"/>
      <w:divBdr>
        <w:top w:val="none" w:sz="0" w:space="0" w:color="auto"/>
        <w:left w:val="none" w:sz="0" w:space="0" w:color="auto"/>
        <w:bottom w:val="none" w:sz="0" w:space="0" w:color="auto"/>
        <w:right w:val="none" w:sz="0" w:space="0" w:color="auto"/>
      </w:divBdr>
    </w:div>
    <w:div w:id="1168407107">
      <w:bodyDiv w:val="1"/>
      <w:marLeft w:val="0"/>
      <w:marRight w:val="0"/>
      <w:marTop w:val="0"/>
      <w:marBottom w:val="0"/>
      <w:divBdr>
        <w:top w:val="none" w:sz="0" w:space="0" w:color="auto"/>
        <w:left w:val="none" w:sz="0" w:space="0" w:color="auto"/>
        <w:bottom w:val="none" w:sz="0" w:space="0" w:color="auto"/>
        <w:right w:val="none" w:sz="0" w:space="0" w:color="auto"/>
      </w:divBdr>
      <w:divsChild>
        <w:div w:id="2038122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5362790">
      <w:bodyDiv w:val="1"/>
      <w:marLeft w:val="0"/>
      <w:marRight w:val="0"/>
      <w:marTop w:val="0"/>
      <w:marBottom w:val="0"/>
      <w:divBdr>
        <w:top w:val="none" w:sz="0" w:space="0" w:color="auto"/>
        <w:left w:val="none" w:sz="0" w:space="0" w:color="auto"/>
        <w:bottom w:val="none" w:sz="0" w:space="0" w:color="auto"/>
        <w:right w:val="none" w:sz="0" w:space="0" w:color="auto"/>
      </w:divBdr>
      <w:divsChild>
        <w:div w:id="19654306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65926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495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281111232">
      <w:bodyDiv w:val="1"/>
      <w:marLeft w:val="0"/>
      <w:marRight w:val="0"/>
      <w:marTop w:val="0"/>
      <w:marBottom w:val="0"/>
      <w:divBdr>
        <w:top w:val="none" w:sz="0" w:space="0" w:color="auto"/>
        <w:left w:val="none" w:sz="0" w:space="0" w:color="auto"/>
        <w:bottom w:val="none" w:sz="0" w:space="0" w:color="auto"/>
        <w:right w:val="none" w:sz="0" w:space="0" w:color="auto"/>
      </w:divBdr>
      <w:divsChild>
        <w:div w:id="1003705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401708">
      <w:bodyDiv w:val="1"/>
      <w:marLeft w:val="0"/>
      <w:marRight w:val="0"/>
      <w:marTop w:val="0"/>
      <w:marBottom w:val="0"/>
      <w:divBdr>
        <w:top w:val="none" w:sz="0" w:space="0" w:color="auto"/>
        <w:left w:val="none" w:sz="0" w:space="0" w:color="auto"/>
        <w:bottom w:val="none" w:sz="0" w:space="0" w:color="auto"/>
        <w:right w:val="none" w:sz="0" w:space="0" w:color="auto"/>
      </w:divBdr>
      <w:divsChild>
        <w:div w:id="536431380">
          <w:marLeft w:val="0"/>
          <w:marRight w:val="0"/>
          <w:marTop w:val="1"/>
          <w:marBottom w:val="1"/>
          <w:divBdr>
            <w:top w:val="none" w:sz="0" w:space="0" w:color="auto"/>
            <w:left w:val="none" w:sz="0" w:space="0" w:color="auto"/>
            <w:bottom w:val="none" w:sz="0" w:space="0" w:color="auto"/>
            <w:right w:val="none" w:sz="0" w:space="0" w:color="auto"/>
          </w:divBdr>
          <w:divsChild>
            <w:div w:id="1213807017">
              <w:marLeft w:val="0"/>
              <w:marRight w:val="0"/>
              <w:marTop w:val="0"/>
              <w:marBottom w:val="0"/>
              <w:divBdr>
                <w:top w:val="none" w:sz="0" w:space="0" w:color="auto"/>
                <w:left w:val="none" w:sz="0" w:space="0" w:color="auto"/>
                <w:bottom w:val="none" w:sz="0" w:space="0" w:color="auto"/>
                <w:right w:val="none" w:sz="0" w:space="0" w:color="auto"/>
              </w:divBdr>
              <w:divsChild>
                <w:div w:id="1614093099">
                  <w:marLeft w:val="0"/>
                  <w:marRight w:val="0"/>
                  <w:marTop w:val="0"/>
                  <w:marBottom w:val="0"/>
                  <w:divBdr>
                    <w:top w:val="none" w:sz="0" w:space="0" w:color="auto"/>
                    <w:left w:val="none" w:sz="0" w:space="0" w:color="auto"/>
                    <w:bottom w:val="none" w:sz="0" w:space="0" w:color="auto"/>
                    <w:right w:val="none" w:sz="0" w:space="0" w:color="auto"/>
                  </w:divBdr>
                  <w:divsChild>
                    <w:div w:id="1851530218">
                      <w:marLeft w:val="4"/>
                      <w:marRight w:val="0"/>
                      <w:marTop w:val="0"/>
                      <w:marBottom w:val="0"/>
                      <w:divBdr>
                        <w:top w:val="none" w:sz="0" w:space="0" w:color="auto"/>
                        <w:left w:val="none" w:sz="0" w:space="0" w:color="auto"/>
                        <w:bottom w:val="none" w:sz="0" w:space="0" w:color="auto"/>
                        <w:right w:val="none" w:sz="0" w:space="0" w:color="auto"/>
                      </w:divBdr>
                      <w:divsChild>
                        <w:div w:id="619797747">
                          <w:marLeft w:val="4"/>
                          <w:marRight w:val="0"/>
                          <w:marTop w:val="0"/>
                          <w:marBottom w:val="0"/>
                          <w:divBdr>
                            <w:top w:val="none" w:sz="0" w:space="0" w:color="auto"/>
                            <w:left w:val="none" w:sz="0" w:space="0" w:color="auto"/>
                            <w:bottom w:val="none" w:sz="0" w:space="0" w:color="auto"/>
                            <w:right w:val="none" w:sz="0" w:space="0" w:color="auto"/>
                          </w:divBdr>
                          <w:divsChild>
                            <w:div w:id="551624707">
                              <w:marLeft w:val="4"/>
                              <w:marRight w:val="0"/>
                              <w:marTop w:val="0"/>
                              <w:marBottom w:val="0"/>
                              <w:divBdr>
                                <w:top w:val="none" w:sz="0" w:space="0" w:color="auto"/>
                                <w:left w:val="none" w:sz="0" w:space="0" w:color="auto"/>
                                <w:bottom w:val="none" w:sz="0" w:space="0" w:color="auto"/>
                                <w:right w:val="none" w:sz="0" w:space="0" w:color="auto"/>
                              </w:divBdr>
                              <w:divsChild>
                                <w:div w:id="437681635">
                                  <w:marLeft w:val="0"/>
                                  <w:marRight w:val="0"/>
                                  <w:marTop w:val="0"/>
                                  <w:marBottom w:val="0"/>
                                  <w:divBdr>
                                    <w:top w:val="none" w:sz="0" w:space="0" w:color="auto"/>
                                    <w:left w:val="none" w:sz="0" w:space="0" w:color="auto"/>
                                    <w:bottom w:val="none" w:sz="0" w:space="0" w:color="auto"/>
                                    <w:right w:val="none" w:sz="0" w:space="0" w:color="auto"/>
                                  </w:divBdr>
                                </w:div>
                              </w:divsChild>
                            </w:div>
                            <w:div w:id="1120032865">
                              <w:marLeft w:val="4"/>
                              <w:marRight w:val="0"/>
                              <w:marTop w:val="0"/>
                              <w:marBottom w:val="0"/>
                              <w:divBdr>
                                <w:top w:val="none" w:sz="0" w:space="0" w:color="auto"/>
                                <w:left w:val="none" w:sz="0" w:space="0" w:color="auto"/>
                                <w:bottom w:val="none" w:sz="0" w:space="0" w:color="auto"/>
                                <w:right w:val="none" w:sz="0" w:space="0" w:color="auto"/>
                              </w:divBdr>
                              <w:divsChild>
                                <w:div w:id="40117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261194">
      <w:bodyDiv w:val="1"/>
      <w:marLeft w:val="0"/>
      <w:marRight w:val="0"/>
      <w:marTop w:val="0"/>
      <w:marBottom w:val="0"/>
      <w:divBdr>
        <w:top w:val="none" w:sz="0" w:space="0" w:color="auto"/>
        <w:left w:val="none" w:sz="0" w:space="0" w:color="auto"/>
        <w:bottom w:val="none" w:sz="0" w:space="0" w:color="auto"/>
        <w:right w:val="none" w:sz="0" w:space="0" w:color="auto"/>
      </w:divBdr>
      <w:divsChild>
        <w:div w:id="23869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798625">
      <w:bodyDiv w:val="1"/>
      <w:marLeft w:val="0"/>
      <w:marRight w:val="0"/>
      <w:marTop w:val="0"/>
      <w:marBottom w:val="0"/>
      <w:divBdr>
        <w:top w:val="none" w:sz="0" w:space="0" w:color="auto"/>
        <w:left w:val="none" w:sz="0" w:space="0" w:color="auto"/>
        <w:bottom w:val="none" w:sz="0" w:space="0" w:color="auto"/>
        <w:right w:val="none" w:sz="0" w:space="0" w:color="auto"/>
      </w:divBdr>
      <w:divsChild>
        <w:div w:id="867836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5926950">
      <w:bodyDiv w:val="1"/>
      <w:marLeft w:val="0"/>
      <w:marRight w:val="0"/>
      <w:marTop w:val="0"/>
      <w:marBottom w:val="0"/>
      <w:divBdr>
        <w:top w:val="none" w:sz="0" w:space="0" w:color="auto"/>
        <w:left w:val="none" w:sz="0" w:space="0" w:color="auto"/>
        <w:bottom w:val="none" w:sz="0" w:space="0" w:color="auto"/>
        <w:right w:val="none" w:sz="0" w:space="0" w:color="auto"/>
      </w:divBdr>
      <w:divsChild>
        <w:div w:id="315258189">
          <w:blockQuote w:val="1"/>
          <w:marLeft w:val="720"/>
          <w:marRight w:val="720"/>
          <w:marTop w:val="100"/>
          <w:marBottom w:val="100"/>
          <w:divBdr>
            <w:top w:val="none" w:sz="0" w:space="0" w:color="auto"/>
            <w:left w:val="none" w:sz="0" w:space="0" w:color="auto"/>
            <w:bottom w:val="none" w:sz="0" w:space="0" w:color="auto"/>
            <w:right w:val="none" w:sz="0" w:space="0" w:color="auto"/>
          </w:divBdr>
        </w:div>
        <w:div w:id="697316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004057">
      <w:bodyDiv w:val="1"/>
      <w:marLeft w:val="0"/>
      <w:marRight w:val="0"/>
      <w:marTop w:val="0"/>
      <w:marBottom w:val="0"/>
      <w:divBdr>
        <w:top w:val="none" w:sz="0" w:space="0" w:color="auto"/>
        <w:left w:val="none" w:sz="0" w:space="0" w:color="auto"/>
        <w:bottom w:val="none" w:sz="0" w:space="0" w:color="auto"/>
        <w:right w:val="none" w:sz="0" w:space="0" w:color="auto"/>
      </w:divBdr>
    </w:div>
    <w:div w:id="1625500005">
      <w:bodyDiv w:val="1"/>
      <w:marLeft w:val="0"/>
      <w:marRight w:val="0"/>
      <w:marTop w:val="0"/>
      <w:marBottom w:val="0"/>
      <w:divBdr>
        <w:top w:val="none" w:sz="0" w:space="0" w:color="auto"/>
        <w:left w:val="none" w:sz="0" w:space="0" w:color="auto"/>
        <w:bottom w:val="none" w:sz="0" w:space="0" w:color="auto"/>
        <w:right w:val="none" w:sz="0" w:space="0" w:color="auto"/>
      </w:divBdr>
      <w:divsChild>
        <w:div w:id="655496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8705071">
      <w:bodyDiv w:val="1"/>
      <w:marLeft w:val="0"/>
      <w:marRight w:val="0"/>
      <w:marTop w:val="0"/>
      <w:marBottom w:val="0"/>
      <w:divBdr>
        <w:top w:val="none" w:sz="0" w:space="0" w:color="auto"/>
        <w:left w:val="none" w:sz="0" w:space="0" w:color="auto"/>
        <w:bottom w:val="none" w:sz="0" w:space="0" w:color="auto"/>
        <w:right w:val="none" w:sz="0" w:space="0" w:color="auto"/>
      </w:divBdr>
    </w:div>
    <w:div w:id="1710031135">
      <w:bodyDiv w:val="1"/>
      <w:marLeft w:val="0"/>
      <w:marRight w:val="0"/>
      <w:marTop w:val="0"/>
      <w:marBottom w:val="0"/>
      <w:divBdr>
        <w:top w:val="none" w:sz="0" w:space="0" w:color="auto"/>
        <w:left w:val="none" w:sz="0" w:space="0" w:color="auto"/>
        <w:bottom w:val="none" w:sz="0" w:space="0" w:color="auto"/>
        <w:right w:val="none" w:sz="0" w:space="0" w:color="auto"/>
      </w:divBdr>
    </w:div>
    <w:div w:id="1770782798">
      <w:bodyDiv w:val="1"/>
      <w:marLeft w:val="0"/>
      <w:marRight w:val="0"/>
      <w:marTop w:val="0"/>
      <w:marBottom w:val="0"/>
      <w:divBdr>
        <w:top w:val="none" w:sz="0" w:space="0" w:color="auto"/>
        <w:left w:val="none" w:sz="0" w:space="0" w:color="auto"/>
        <w:bottom w:val="none" w:sz="0" w:space="0" w:color="auto"/>
        <w:right w:val="none" w:sz="0" w:space="0" w:color="auto"/>
      </w:divBdr>
      <w:divsChild>
        <w:div w:id="127668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5275421">
      <w:bodyDiv w:val="1"/>
      <w:marLeft w:val="0"/>
      <w:marRight w:val="0"/>
      <w:marTop w:val="0"/>
      <w:marBottom w:val="0"/>
      <w:divBdr>
        <w:top w:val="none" w:sz="0" w:space="0" w:color="auto"/>
        <w:left w:val="none" w:sz="0" w:space="0" w:color="auto"/>
        <w:bottom w:val="none" w:sz="0" w:space="0" w:color="auto"/>
        <w:right w:val="none" w:sz="0" w:space="0" w:color="auto"/>
      </w:divBdr>
      <w:divsChild>
        <w:div w:id="179786364">
          <w:marLeft w:val="0"/>
          <w:marRight w:val="0"/>
          <w:marTop w:val="1"/>
          <w:marBottom w:val="1"/>
          <w:divBdr>
            <w:top w:val="none" w:sz="0" w:space="0" w:color="auto"/>
            <w:left w:val="none" w:sz="0" w:space="0" w:color="auto"/>
            <w:bottom w:val="none" w:sz="0" w:space="0" w:color="auto"/>
            <w:right w:val="none" w:sz="0" w:space="0" w:color="auto"/>
          </w:divBdr>
          <w:divsChild>
            <w:div w:id="1003749796">
              <w:marLeft w:val="0"/>
              <w:marRight w:val="0"/>
              <w:marTop w:val="0"/>
              <w:marBottom w:val="0"/>
              <w:divBdr>
                <w:top w:val="none" w:sz="0" w:space="0" w:color="auto"/>
                <w:left w:val="none" w:sz="0" w:space="0" w:color="auto"/>
                <w:bottom w:val="none" w:sz="0" w:space="0" w:color="auto"/>
                <w:right w:val="none" w:sz="0" w:space="0" w:color="auto"/>
              </w:divBdr>
              <w:divsChild>
                <w:div w:id="531309495">
                  <w:marLeft w:val="0"/>
                  <w:marRight w:val="0"/>
                  <w:marTop w:val="0"/>
                  <w:marBottom w:val="0"/>
                  <w:divBdr>
                    <w:top w:val="none" w:sz="0" w:space="0" w:color="auto"/>
                    <w:left w:val="none" w:sz="0" w:space="0" w:color="auto"/>
                    <w:bottom w:val="none" w:sz="0" w:space="0" w:color="auto"/>
                    <w:right w:val="none" w:sz="0" w:space="0" w:color="auto"/>
                  </w:divBdr>
                  <w:divsChild>
                    <w:div w:id="432675742">
                      <w:marLeft w:val="4"/>
                      <w:marRight w:val="0"/>
                      <w:marTop w:val="0"/>
                      <w:marBottom w:val="0"/>
                      <w:divBdr>
                        <w:top w:val="none" w:sz="0" w:space="0" w:color="auto"/>
                        <w:left w:val="none" w:sz="0" w:space="0" w:color="auto"/>
                        <w:bottom w:val="none" w:sz="0" w:space="0" w:color="auto"/>
                        <w:right w:val="none" w:sz="0" w:space="0" w:color="auto"/>
                      </w:divBdr>
                      <w:divsChild>
                        <w:div w:id="480117174">
                          <w:marLeft w:val="4"/>
                          <w:marRight w:val="0"/>
                          <w:marTop w:val="0"/>
                          <w:marBottom w:val="0"/>
                          <w:divBdr>
                            <w:top w:val="none" w:sz="0" w:space="0" w:color="auto"/>
                            <w:left w:val="none" w:sz="0" w:space="0" w:color="auto"/>
                            <w:bottom w:val="none" w:sz="0" w:space="0" w:color="auto"/>
                            <w:right w:val="none" w:sz="0" w:space="0" w:color="auto"/>
                          </w:divBdr>
                        </w:div>
                        <w:div w:id="1109006722">
                          <w:marLeft w:val="4"/>
                          <w:marRight w:val="0"/>
                          <w:marTop w:val="0"/>
                          <w:marBottom w:val="0"/>
                          <w:divBdr>
                            <w:top w:val="none" w:sz="0" w:space="0" w:color="auto"/>
                            <w:left w:val="none" w:sz="0" w:space="0" w:color="auto"/>
                            <w:bottom w:val="none" w:sz="0" w:space="0" w:color="auto"/>
                            <w:right w:val="none" w:sz="0" w:space="0" w:color="auto"/>
                          </w:divBdr>
                        </w:div>
                      </w:divsChild>
                    </w:div>
                    <w:div w:id="505362034">
                      <w:marLeft w:val="4"/>
                      <w:marRight w:val="0"/>
                      <w:marTop w:val="0"/>
                      <w:marBottom w:val="0"/>
                      <w:divBdr>
                        <w:top w:val="none" w:sz="0" w:space="0" w:color="auto"/>
                        <w:left w:val="none" w:sz="0" w:space="0" w:color="auto"/>
                        <w:bottom w:val="none" w:sz="0" w:space="0" w:color="auto"/>
                        <w:right w:val="none" w:sz="0" w:space="0" w:color="auto"/>
                      </w:divBdr>
                    </w:div>
                    <w:div w:id="1350987478">
                      <w:marLeft w:val="4"/>
                      <w:marRight w:val="0"/>
                      <w:marTop w:val="0"/>
                      <w:marBottom w:val="0"/>
                      <w:divBdr>
                        <w:top w:val="none" w:sz="0" w:space="0" w:color="auto"/>
                        <w:left w:val="none" w:sz="0" w:space="0" w:color="auto"/>
                        <w:bottom w:val="none" w:sz="0" w:space="0" w:color="auto"/>
                        <w:right w:val="none" w:sz="0" w:space="0" w:color="auto"/>
                      </w:divBdr>
                    </w:div>
                    <w:div w:id="1724405434">
                      <w:marLeft w:val="4"/>
                      <w:marRight w:val="0"/>
                      <w:marTop w:val="0"/>
                      <w:marBottom w:val="0"/>
                      <w:divBdr>
                        <w:top w:val="none" w:sz="0" w:space="0" w:color="auto"/>
                        <w:left w:val="none" w:sz="0" w:space="0" w:color="auto"/>
                        <w:bottom w:val="none" w:sz="0" w:space="0" w:color="auto"/>
                        <w:right w:val="none" w:sz="0" w:space="0" w:color="auto"/>
                      </w:divBdr>
                      <w:divsChild>
                        <w:div w:id="107241406">
                          <w:marLeft w:val="4"/>
                          <w:marRight w:val="0"/>
                          <w:marTop w:val="0"/>
                          <w:marBottom w:val="0"/>
                          <w:divBdr>
                            <w:top w:val="none" w:sz="0" w:space="0" w:color="auto"/>
                            <w:left w:val="none" w:sz="0" w:space="0" w:color="auto"/>
                            <w:bottom w:val="none" w:sz="0" w:space="0" w:color="auto"/>
                            <w:right w:val="none" w:sz="0" w:space="0" w:color="auto"/>
                          </w:divBdr>
                        </w:div>
                        <w:div w:id="403451690">
                          <w:marLeft w:val="0"/>
                          <w:marRight w:val="0"/>
                          <w:marTop w:val="0"/>
                          <w:marBottom w:val="0"/>
                          <w:divBdr>
                            <w:top w:val="none" w:sz="0" w:space="0" w:color="auto"/>
                            <w:left w:val="none" w:sz="0" w:space="0" w:color="auto"/>
                            <w:bottom w:val="none" w:sz="0" w:space="0" w:color="auto"/>
                            <w:right w:val="none" w:sz="0" w:space="0" w:color="auto"/>
                          </w:divBdr>
                        </w:div>
                        <w:div w:id="446587931">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032852">
      <w:bodyDiv w:val="1"/>
      <w:marLeft w:val="0"/>
      <w:marRight w:val="0"/>
      <w:marTop w:val="0"/>
      <w:marBottom w:val="0"/>
      <w:divBdr>
        <w:top w:val="none" w:sz="0" w:space="0" w:color="auto"/>
        <w:left w:val="none" w:sz="0" w:space="0" w:color="auto"/>
        <w:bottom w:val="none" w:sz="0" w:space="0" w:color="auto"/>
        <w:right w:val="none" w:sz="0" w:space="0" w:color="auto"/>
      </w:divBdr>
      <w:divsChild>
        <w:div w:id="1437094524">
          <w:marLeft w:val="0"/>
          <w:marRight w:val="0"/>
          <w:marTop w:val="1"/>
          <w:marBottom w:val="1"/>
          <w:divBdr>
            <w:top w:val="none" w:sz="0" w:space="0" w:color="auto"/>
            <w:left w:val="none" w:sz="0" w:space="0" w:color="auto"/>
            <w:bottom w:val="none" w:sz="0" w:space="0" w:color="auto"/>
            <w:right w:val="none" w:sz="0" w:space="0" w:color="auto"/>
          </w:divBdr>
          <w:divsChild>
            <w:div w:id="1501776013">
              <w:marLeft w:val="0"/>
              <w:marRight w:val="0"/>
              <w:marTop w:val="0"/>
              <w:marBottom w:val="0"/>
              <w:divBdr>
                <w:top w:val="none" w:sz="0" w:space="0" w:color="auto"/>
                <w:left w:val="none" w:sz="0" w:space="0" w:color="auto"/>
                <w:bottom w:val="none" w:sz="0" w:space="0" w:color="auto"/>
                <w:right w:val="none" w:sz="0" w:space="0" w:color="auto"/>
              </w:divBdr>
              <w:divsChild>
                <w:div w:id="357127256">
                  <w:marLeft w:val="0"/>
                  <w:marRight w:val="0"/>
                  <w:marTop w:val="0"/>
                  <w:marBottom w:val="0"/>
                  <w:divBdr>
                    <w:top w:val="none" w:sz="0" w:space="0" w:color="auto"/>
                    <w:left w:val="none" w:sz="0" w:space="0" w:color="auto"/>
                    <w:bottom w:val="none" w:sz="0" w:space="0" w:color="auto"/>
                    <w:right w:val="none" w:sz="0" w:space="0" w:color="auto"/>
                  </w:divBdr>
                  <w:divsChild>
                    <w:div w:id="199561424">
                      <w:marLeft w:val="4"/>
                      <w:marRight w:val="0"/>
                      <w:marTop w:val="0"/>
                      <w:marBottom w:val="0"/>
                      <w:divBdr>
                        <w:top w:val="none" w:sz="0" w:space="0" w:color="auto"/>
                        <w:left w:val="none" w:sz="0" w:space="0" w:color="auto"/>
                        <w:bottom w:val="none" w:sz="0" w:space="0" w:color="auto"/>
                        <w:right w:val="none" w:sz="0" w:space="0" w:color="auto"/>
                      </w:divBdr>
                    </w:div>
                    <w:div w:id="1357926399">
                      <w:marLeft w:val="4"/>
                      <w:marRight w:val="0"/>
                      <w:marTop w:val="0"/>
                      <w:marBottom w:val="0"/>
                      <w:divBdr>
                        <w:top w:val="none" w:sz="0" w:space="0" w:color="auto"/>
                        <w:left w:val="none" w:sz="0" w:space="0" w:color="auto"/>
                        <w:bottom w:val="none" w:sz="0" w:space="0" w:color="auto"/>
                        <w:right w:val="none" w:sz="0" w:space="0" w:color="auto"/>
                      </w:divBdr>
                      <w:divsChild>
                        <w:div w:id="1108550770">
                          <w:marLeft w:val="4"/>
                          <w:marRight w:val="0"/>
                          <w:marTop w:val="0"/>
                          <w:marBottom w:val="0"/>
                          <w:divBdr>
                            <w:top w:val="none" w:sz="0" w:space="0" w:color="auto"/>
                            <w:left w:val="none" w:sz="0" w:space="0" w:color="auto"/>
                            <w:bottom w:val="none" w:sz="0" w:space="0" w:color="auto"/>
                            <w:right w:val="none" w:sz="0" w:space="0" w:color="auto"/>
                          </w:divBdr>
                        </w:div>
                        <w:div w:id="1747460761">
                          <w:marLeft w:val="4"/>
                          <w:marRight w:val="0"/>
                          <w:marTop w:val="0"/>
                          <w:marBottom w:val="0"/>
                          <w:divBdr>
                            <w:top w:val="none" w:sz="0" w:space="0" w:color="auto"/>
                            <w:left w:val="none" w:sz="0" w:space="0" w:color="auto"/>
                            <w:bottom w:val="none" w:sz="0" w:space="0" w:color="auto"/>
                            <w:right w:val="none" w:sz="0" w:space="0" w:color="auto"/>
                          </w:divBdr>
                          <w:divsChild>
                            <w:div w:id="1117944316">
                              <w:marLeft w:val="4"/>
                              <w:marRight w:val="0"/>
                              <w:marTop w:val="0"/>
                              <w:marBottom w:val="0"/>
                              <w:divBdr>
                                <w:top w:val="none" w:sz="0" w:space="0" w:color="auto"/>
                                <w:left w:val="none" w:sz="0" w:space="0" w:color="auto"/>
                                <w:bottom w:val="none" w:sz="0" w:space="0" w:color="auto"/>
                                <w:right w:val="none" w:sz="0" w:space="0" w:color="auto"/>
                              </w:divBdr>
                            </w:div>
                            <w:div w:id="1317565693">
                              <w:marLeft w:val="-5"/>
                              <w:marRight w:val="0"/>
                              <w:marTop w:val="0"/>
                              <w:marBottom w:val="0"/>
                              <w:divBdr>
                                <w:top w:val="none" w:sz="0" w:space="0" w:color="auto"/>
                                <w:left w:val="none" w:sz="0" w:space="0" w:color="auto"/>
                                <w:bottom w:val="none" w:sz="0" w:space="0" w:color="auto"/>
                                <w:right w:val="none" w:sz="0" w:space="0" w:color="auto"/>
                              </w:divBdr>
                            </w:div>
                            <w:div w:id="1575312376">
                              <w:marLeft w:val="4"/>
                              <w:marRight w:val="0"/>
                              <w:marTop w:val="0"/>
                              <w:marBottom w:val="0"/>
                              <w:divBdr>
                                <w:top w:val="none" w:sz="0" w:space="0" w:color="auto"/>
                                <w:left w:val="none" w:sz="0" w:space="0" w:color="auto"/>
                                <w:bottom w:val="none" w:sz="0" w:space="0" w:color="auto"/>
                                <w:right w:val="none" w:sz="0" w:space="0" w:color="auto"/>
                              </w:divBdr>
                            </w:div>
                          </w:divsChild>
                        </w:div>
                        <w:div w:id="1823085311">
                          <w:marLeft w:val="4"/>
                          <w:marRight w:val="0"/>
                          <w:marTop w:val="0"/>
                          <w:marBottom w:val="0"/>
                          <w:divBdr>
                            <w:top w:val="none" w:sz="0" w:space="0" w:color="auto"/>
                            <w:left w:val="none" w:sz="0" w:space="0" w:color="auto"/>
                            <w:bottom w:val="none" w:sz="0" w:space="0" w:color="auto"/>
                            <w:right w:val="none" w:sz="0" w:space="0" w:color="auto"/>
                          </w:divBdr>
                        </w:div>
                      </w:divsChild>
                    </w:div>
                    <w:div w:id="1513764331">
                      <w:marLeft w:val="4"/>
                      <w:marRight w:val="0"/>
                      <w:marTop w:val="0"/>
                      <w:marBottom w:val="0"/>
                      <w:divBdr>
                        <w:top w:val="none" w:sz="0" w:space="0" w:color="auto"/>
                        <w:left w:val="none" w:sz="0" w:space="0" w:color="auto"/>
                        <w:bottom w:val="none" w:sz="0" w:space="0" w:color="auto"/>
                        <w:right w:val="none" w:sz="0" w:space="0" w:color="auto"/>
                      </w:divBdr>
                    </w:div>
                    <w:div w:id="2017733200">
                      <w:marLeft w:val="4"/>
                      <w:marRight w:val="0"/>
                      <w:marTop w:val="0"/>
                      <w:marBottom w:val="0"/>
                      <w:divBdr>
                        <w:top w:val="none" w:sz="0" w:space="0" w:color="auto"/>
                        <w:left w:val="none" w:sz="0" w:space="0" w:color="auto"/>
                        <w:bottom w:val="none" w:sz="0" w:space="0" w:color="auto"/>
                        <w:right w:val="none" w:sz="0" w:space="0" w:color="auto"/>
                      </w:divBdr>
                      <w:divsChild>
                        <w:div w:id="434863641">
                          <w:marLeft w:val="4"/>
                          <w:marRight w:val="0"/>
                          <w:marTop w:val="0"/>
                          <w:marBottom w:val="0"/>
                          <w:divBdr>
                            <w:top w:val="none" w:sz="0" w:space="0" w:color="auto"/>
                            <w:left w:val="none" w:sz="0" w:space="0" w:color="auto"/>
                            <w:bottom w:val="none" w:sz="0" w:space="0" w:color="auto"/>
                            <w:right w:val="none" w:sz="0" w:space="0" w:color="auto"/>
                          </w:divBdr>
                        </w:div>
                        <w:div w:id="497307296">
                          <w:marLeft w:val="4"/>
                          <w:marRight w:val="0"/>
                          <w:marTop w:val="0"/>
                          <w:marBottom w:val="0"/>
                          <w:divBdr>
                            <w:top w:val="none" w:sz="0" w:space="0" w:color="auto"/>
                            <w:left w:val="none" w:sz="0" w:space="0" w:color="auto"/>
                            <w:bottom w:val="none" w:sz="0" w:space="0" w:color="auto"/>
                            <w:right w:val="none" w:sz="0" w:space="0" w:color="auto"/>
                          </w:divBdr>
                        </w:div>
                        <w:div w:id="1038168168">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902734">
      <w:bodyDiv w:val="1"/>
      <w:marLeft w:val="0"/>
      <w:marRight w:val="0"/>
      <w:marTop w:val="0"/>
      <w:marBottom w:val="0"/>
      <w:divBdr>
        <w:top w:val="none" w:sz="0" w:space="0" w:color="auto"/>
        <w:left w:val="none" w:sz="0" w:space="0" w:color="auto"/>
        <w:bottom w:val="none" w:sz="0" w:space="0" w:color="auto"/>
        <w:right w:val="none" w:sz="0" w:space="0" w:color="auto"/>
      </w:divBdr>
      <w:divsChild>
        <w:div w:id="221137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1814581">
      <w:bodyDiv w:val="1"/>
      <w:marLeft w:val="0"/>
      <w:marRight w:val="0"/>
      <w:marTop w:val="0"/>
      <w:marBottom w:val="0"/>
      <w:divBdr>
        <w:top w:val="none" w:sz="0" w:space="0" w:color="auto"/>
        <w:left w:val="none" w:sz="0" w:space="0" w:color="auto"/>
        <w:bottom w:val="none" w:sz="0" w:space="0" w:color="auto"/>
        <w:right w:val="none" w:sz="0" w:space="0" w:color="auto"/>
      </w:divBdr>
      <w:divsChild>
        <w:div w:id="2073044013">
          <w:marLeft w:val="0"/>
          <w:marRight w:val="0"/>
          <w:marTop w:val="1"/>
          <w:marBottom w:val="1"/>
          <w:divBdr>
            <w:top w:val="none" w:sz="0" w:space="0" w:color="auto"/>
            <w:left w:val="none" w:sz="0" w:space="0" w:color="auto"/>
            <w:bottom w:val="none" w:sz="0" w:space="0" w:color="auto"/>
            <w:right w:val="none" w:sz="0" w:space="0" w:color="auto"/>
          </w:divBdr>
          <w:divsChild>
            <w:div w:id="1035810099">
              <w:marLeft w:val="0"/>
              <w:marRight w:val="0"/>
              <w:marTop w:val="0"/>
              <w:marBottom w:val="0"/>
              <w:divBdr>
                <w:top w:val="none" w:sz="0" w:space="0" w:color="auto"/>
                <w:left w:val="none" w:sz="0" w:space="0" w:color="auto"/>
                <w:bottom w:val="none" w:sz="0" w:space="0" w:color="auto"/>
                <w:right w:val="none" w:sz="0" w:space="0" w:color="auto"/>
              </w:divBdr>
              <w:divsChild>
                <w:div w:id="853155757">
                  <w:marLeft w:val="0"/>
                  <w:marRight w:val="0"/>
                  <w:marTop w:val="0"/>
                  <w:marBottom w:val="0"/>
                  <w:divBdr>
                    <w:top w:val="none" w:sz="0" w:space="0" w:color="auto"/>
                    <w:left w:val="none" w:sz="0" w:space="0" w:color="auto"/>
                    <w:bottom w:val="none" w:sz="0" w:space="0" w:color="auto"/>
                    <w:right w:val="none" w:sz="0" w:space="0" w:color="auto"/>
                  </w:divBdr>
                  <w:divsChild>
                    <w:div w:id="2139686550">
                      <w:marLeft w:val="4"/>
                      <w:marRight w:val="0"/>
                      <w:marTop w:val="0"/>
                      <w:marBottom w:val="0"/>
                      <w:divBdr>
                        <w:top w:val="none" w:sz="0" w:space="0" w:color="auto"/>
                        <w:left w:val="none" w:sz="0" w:space="0" w:color="auto"/>
                        <w:bottom w:val="none" w:sz="0" w:space="0" w:color="auto"/>
                        <w:right w:val="none" w:sz="0" w:space="0" w:color="auto"/>
                      </w:divBdr>
                      <w:divsChild>
                        <w:div w:id="1139961817">
                          <w:marLeft w:val="4"/>
                          <w:marRight w:val="0"/>
                          <w:marTop w:val="0"/>
                          <w:marBottom w:val="0"/>
                          <w:divBdr>
                            <w:top w:val="none" w:sz="0" w:space="0" w:color="auto"/>
                            <w:left w:val="none" w:sz="0" w:space="0" w:color="auto"/>
                            <w:bottom w:val="none" w:sz="0" w:space="0" w:color="auto"/>
                            <w:right w:val="none" w:sz="0" w:space="0" w:color="auto"/>
                          </w:divBdr>
                        </w:div>
                        <w:div w:id="1971327084">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33841">
      <w:bodyDiv w:val="1"/>
      <w:marLeft w:val="0"/>
      <w:marRight w:val="0"/>
      <w:marTop w:val="0"/>
      <w:marBottom w:val="0"/>
      <w:divBdr>
        <w:top w:val="none" w:sz="0" w:space="0" w:color="auto"/>
        <w:left w:val="none" w:sz="0" w:space="0" w:color="auto"/>
        <w:bottom w:val="none" w:sz="0" w:space="0" w:color="auto"/>
        <w:right w:val="none" w:sz="0" w:space="0" w:color="auto"/>
      </w:divBdr>
      <w:divsChild>
        <w:div w:id="870729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caselaw.lp.findlaw.com/cgi-bin/getcase.pl?navby=case&amp;court=us&amp;vol=361&amp;invol=516" TargetMode="External"/><Relationship Id="rId117" Type="http://schemas.openxmlformats.org/officeDocument/2006/relationships/hyperlink" Target="http://www4.law.cornell.edu/uscode/html/uscode18/usc_sec_18_00000208----000-.html" TargetMode="External"/><Relationship Id="rId21" Type="http://schemas.openxmlformats.org/officeDocument/2006/relationships/hyperlink" Target="http://caselaw.lp.findlaw.com/cgi-bin/getcase.pl?navby=case&amp;court=us&amp;vol=319&amp;invol=105" TargetMode="External"/><Relationship Id="rId42" Type="http://schemas.openxmlformats.org/officeDocument/2006/relationships/hyperlink" Target="http://caselaw.lp.findlaw.com/scripts/getcase.pl?navby=case&amp;court=us&amp;vol=72&amp;page=462" TargetMode="External"/><Relationship Id="rId47" Type="http://schemas.openxmlformats.org/officeDocument/2006/relationships/hyperlink" Target="http://caselaw.lp.findlaw.com/cgi-bin/getcase.pl?court=us&amp;vol=117&amp;invol=516" TargetMode="External"/><Relationship Id="rId63" Type="http://schemas.openxmlformats.org/officeDocument/2006/relationships/hyperlink" Target="http://www4.law.cornell.edu/uscode/26/index.html" TargetMode="External"/><Relationship Id="rId68" Type="http://schemas.openxmlformats.org/officeDocument/2006/relationships/hyperlink" Target="http://www4.law.cornell.edu/uscode/26/7701.html" TargetMode="External"/><Relationship Id="rId84" Type="http://schemas.openxmlformats.org/officeDocument/2006/relationships/hyperlink" Target="http://caselaw.lp.findlaw.com/scripts/getcase.pl?navby=case&amp;court=us&amp;vol=380&amp;page=63" TargetMode="External"/><Relationship Id="rId89" Type="http://schemas.openxmlformats.org/officeDocument/2006/relationships/hyperlink" Target="http://caselaw.lp.findlaw.com/scripts/getcase.pl?navby=search&amp;court=US&amp;case=/us/455/283.html" TargetMode="External"/><Relationship Id="rId112" Type="http://schemas.openxmlformats.org/officeDocument/2006/relationships/hyperlink" Target="http://www4.law.cornell.edu/uscode/html/uscode26/usc_sec_26_00007701----000-.html" TargetMode="External"/><Relationship Id="rId16" Type="http://schemas.openxmlformats.org/officeDocument/2006/relationships/hyperlink" Target="http://www.sedm.org/cgi-bin/cp-app.cgi?usr=&amp;rnd=&amp;rrc=N&amp;affl=&amp;cip=&amp;act=&amp;aff=&amp;pg=prod&amp;ref=FGWebsiteDVD&amp;cat=Media&amp;catstr=HOME:Media" TargetMode="External"/><Relationship Id="rId107" Type="http://schemas.openxmlformats.org/officeDocument/2006/relationships/hyperlink" Target="http://caselaw.lp.findlaw.com/scripts/getcase.pl?navby=case&amp;court=us&amp;vol=72&amp;page=462" TargetMode="External"/><Relationship Id="rId11" Type="http://schemas.openxmlformats.org/officeDocument/2006/relationships/hyperlink" Target="http://sedm.org" TargetMode="External"/><Relationship Id="rId24" Type="http://schemas.openxmlformats.org/officeDocument/2006/relationships/hyperlink" Target="http://caselaw.lp.findlaw.com/cgi-bin/getcase.pl?navby=volpage&amp;court=us&amp;vol=357&amp;page=462" TargetMode="External"/><Relationship Id="rId32" Type="http://schemas.openxmlformats.org/officeDocument/2006/relationships/hyperlink" Target="http://www4.law.cornell.edu/uscode/html/uscode04/usc_sup_01_4.html" TargetMode="External"/><Relationship Id="rId37" Type="http://schemas.openxmlformats.org/officeDocument/2006/relationships/hyperlink" Target="http://caselaw.lp.findlaw.com/scripts/getcase.pl?navby=case&amp;court=us&amp;vol=298&amp;page=238" TargetMode="External"/><Relationship Id="rId40" Type="http://schemas.openxmlformats.org/officeDocument/2006/relationships/hyperlink" Target="http://www4.law.cornell.edu/uscode/html/uscode40/usc_sec_40_00003112----000-.html" TargetMode="External"/><Relationship Id="rId45" Type="http://schemas.openxmlformats.org/officeDocument/2006/relationships/hyperlink" Target="http://www4.law.cornell.edu/uscode/html/uscode48/usc_sec_48_00001612----000-.html" TargetMode="External"/><Relationship Id="rId53" Type="http://schemas.openxmlformats.org/officeDocument/2006/relationships/hyperlink" Target="http://caselaw.lp.findlaw.com/cgi-bin/getcase.pl?court=us&amp;vol=155&amp;invol=89" TargetMode="External"/><Relationship Id="rId58" Type="http://schemas.openxmlformats.org/officeDocument/2006/relationships/hyperlink" Target="http://caselaw.lp.findlaw.com/cgi-bin/getcase.pl?court=us&amp;vol=169&amp;invol=284" TargetMode="External"/><Relationship Id="rId66" Type="http://schemas.openxmlformats.org/officeDocument/2006/relationships/hyperlink" Target="http://www4.law.cornell.edu/uscode/26/7701.html" TargetMode="External"/><Relationship Id="rId74" Type="http://schemas.openxmlformats.org/officeDocument/2006/relationships/hyperlink" Target="http://www4.law.cornell.edu/uscode/html/uscode26/usc_sec_26_00007701----000-.html" TargetMode="External"/><Relationship Id="rId79" Type="http://schemas.openxmlformats.org/officeDocument/2006/relationships/hyperlink" Target="http://sedm.org/Exhibits/EX1025.pdf" TargetMode="External"/><Relationship Id="rId87" Type="http://schemas.openxmlformats.org/officeDocument/2006/relationships/hyperlink" Target="http://famguardian.org/TaxFreedom/Forms/Discovery/Deposition/Evidence/Q09.003.pdf" TargetMode="External"/><Relationship Id="rId102" Type="http://schemas.openxmlformats.org/officeDocument/2006/relationships/hyperlink" Target="http://web2.westlaw.com/digest/default.wl?rp=%2fdigest%2fdefault.wl&amp;CMD=NOKEY&amp;DocName=220k5203&amp;AP=&amp;fn=_top&amp;rs=WLW7.04&amp;mt=Westlaw&amp;vr=2.0&amp;sv=Split" TargetMode="External"/><Relationship Id="rId110" Type="http://schemas.openxmlformats.org/officeDocument/2006/relationships/hyperlink" Target="http://sedm.org/Forms/FormIndex.htm" TargetMode="External"/><Relationship Id="rId115" Type="http://schemas.openxmlformats.org/officeDocument/2006/relationships/hyperlink" Target="http://caselaw.lp.findlaw.com/scripts/getcase.pl?navby=case&amp;court=us&amp;vol=304&amp;page=64" TargetMode="External"/><Relationship Id="rId5" Type="http://schemas.openxmlformats.org/officeDocument/2006/relationships/footnotes" Target="footnotes.xml"/><Relationship Id="rId61" Type="http://schemas.openxmlformats.org/officeDocument/2006/relationships/hyperlink" Target="http://caselaw.lp.findlaw.com/cgi-bin/getcase.pl?court=us&amp;vol=175&amp;invol=184" TargetMode="External"/><Relationship Id="rId82" Type="http://schemas.openxmlformats.org/officeDocument/2006/relationships/hyperlink" Target="http://caselaw.lp.findlaw.com/scripts/getcase.pl?navby=case&amp;court=us&amp;vol=439&amp;page=379" TargetMode="External"/><Relationship Id="rId90" Type="http://schemas.openxmlformats.org/officeDocument/2006/relationships/hyperlink" Target="http://caselaw.lp.findlaw.com/cgi-bin/getcase.pl?navby=case&amp;court=us&amp;vol=389&amp;invol=241" TargetMode="External"/><Relationship Id="rId95" Type="http://schemas.openxmlformats.org/officeDocument/2006/relationships/hyperlink" Target="http://caselaw.lp.findlaw.com/scripts/getcase.pl?navby=search&amp;court=US&amp;case=/us/416/924.html" TargetMode="External"/><Relationship Id="rId19" Type="http://schemas.openxmlformats.org/officeDocument/2006/relationships/hyperlink" Target="http://caselaw.lp.findlaw.com/cgi-bin/getcase.pl?navby=case&amp;court=us&amp;vol=357&amp;invol=449" TargetMode="External"/><Relationship Id="rId14" Type="http://schemas.openxmlformats.org/officeDocument/2006/relationships/hyperlink" Target="http://www.law.cornell.edu/rules/frcrmp/" TargetMode="External"/><Relationship Id="rId22" Type="http://schemas.openxmlformats.org/officeDocument/2006/relationships/hyperlink" Target="http://caselaw.lp.findlaw.com/cgi-bin/getcase.pl?navby=case&amp;court=us&amp;vol=339&amp;invol=382" TargetMode="External"/><Relationship Id="rId27" Type="http://schemas.openxmlformats.org/officeDocument/2006/relationships/hyperlink" Target="http://famguardian.org/Subjects/Taxes/News/CHRuling-060615.htm" TargetMode="External"/><Relationship Id="rId30" Type="http://schemas.openxmlformats.org/officeDocument/2006/relationships/hyperlink" Target="http://famguardian.org/Subjects/Taxes/News/CHRuling-060615.htm" TargetMode="External"/><Relationship Id="rId35" Type="http://schemas.openxmlformats.org/officeDocument/2006/relationships/hyperlink" Target="http://caselaw.lp.findlaw.com/data/constitution/article01/" TargetMode="External"/><Relationship Id="rId43" Type="http://schemas.openxmlformats.org/officeDocument/2006/relationships/hyperlink" Target="http://www4.law.cornell.edu/uscode/html/uscode26/usc_sec_26_00007701----000-.html" TargetMode="External"/><Relationship Id="rId48" Type="http://schemas.openxmlformats.org/officeDocument/2006/relationships/hyperlink" Target="http://caselaw.lp.findlaw.com/cgi-bin/getcase.pl?court=us&amp;vol=139&amp;invol=449" TargetMode="External"/><Relationship Id="rId56" Type="http://schemas.openxmlformats.org/officeDocument/2006/relationships/hyperlink" Target="http://caselaw.lp.findlaw.com/cgi-bin/getcase.pl?court=us&amp;vol=160&amp;invol=231" TargetMode="External"/><Relationship Id="rId64" Type="http://schemas.openxmlformats.org/officeDocument/2006/relationships/hyperlink" Target="http://www4.law.cornell.edu/uscode/26/stF.html" TargetMode="External"/><Relationship Id="rId69" Type="http://schemas.openxmlformats.org/officeDocument/2006/relationships/hyperlink" Target="http://www4.law.cornell.edu/uscode/html/uscode26/usc_sec_26_00007601----000-.html" TargetMode="External"/><Relationship Id="rId77" Type="http://schemas.openxmlformats.org/officeDocument/2006/relationships/hyperlink" Target="http://caselaw.lp.findlaw.com/cgi-bin/getcase.pl?court=us&amp;vol=247&amp;invol=251" TargetMode="External"/><Relationship Id="rId100" Type="http://schemas.openxmlformats.org/officeDocument/2006/relationships/hyperlink" Target="http://web2.westlaw.com/find/default.wl?rp=%2ffind%2fdefault.wl&amp;vc=0&amp;DB=345&amp;SerialNum=1985106647&amp;FindType=Y&amp;AP=&amp;fn=_top&amp;rs=WLW7.04&amp;mt=Westlaw&amp;vr=2.0&amp;sv=Split" TargetMode="External"/><Relationship Id="rId105" Type="http://schemas.openxmlformats.org/officeDocument/2006/relationships/hyperlink" Target="http://caselaw.lp.findlaw.com/cgi-bin/getcase.pl?court=us&amp;vol=247&amp;invol=251" TargetMode="External"/><Relationship Id="rId113" Type="http://schemas.openxmlformats.org/officeDocument/2006/relationships/hyperlink" Target="http://www.law.cornell.edu/rules/frcp/Rule17.htm" TargetMode="External"/><Relationship Id="rId118" Type="http://schemas.openxmlformats.org/officeDocument/2006/relationships/hyperlink" Target="http://www4.law.cornell.edu/uscode/html/uscode28/usc_sec_28_00000144----000-.html" TargetMode="External"/><Relationship Id="rId8" Type="http://schemas.openxmlformats.org/officeDocument/2006/relationships/footer" Target="footer2.xml"/><Relationship Id="rId51" Type="http://schemas.openxmlformats.org/officeDocument/2006/relationships/hyperlink" Target="http://caselaw.lp.findlaw.com/cgi-bin/getcase.pl?court=us&amp;vol=146&amp;invol=183" TargetMode="External"/><Relationship Id="rId72" Type="http://schemas.openxmlformats.org/officeDocument/2006/relationships/hyperlink" Target="http://www4.law.cornell.edu/uscode/html/uscode26/usc_sec_26_00007701----000-.html" TargetMode="External"/><Relationship Id="rId80" Type="http://schemas.openxmlformats.org/officeDocument/2006/relationships/hyperlink" Target="http://www4.law.cornell.edu/uscode/html/uscode26/usc_sec_26_00007701----000-.html" TargetMode="External"/><Relationship Id="rId85" Type="http://schemas.openxmlformats.org/officeDocument/2006/relationships/hyperlink" Target="http://caselaw.lp.findlaw.com/scripts/getcase.pl?navby=case&amp;court=us&amp;vol=285&amp;page=312" TargetMode="External"/><Relationship Id="rId93" Type="http://schemas.openxmlformats.org/officeDocument/2006/relationships/hyperlink" Target="http://caselaw.lp.findlaw.com/cgi-bin/getcase.pl?navby=case&amp;court=us&amp;vol=378&amp;invol=500" TargetMode="External"/><Relationship Id="rId98" Type="http://schemas.openxmlformats.org/officeDocument/2006/relationships/hyperlink" Target="http://caselaw.lp.findlaw.com/scripts/getcase.pl?navby=case&amp;court=us&amp;vol=95&amp;page=714" TargetMode="External"/><Relationship Id="rId3" Type="http://schemas.openxmlformats.org/officeDocument/2006/relationships/settings" Target="settings.xml"/><Relationship Id="rId12" Type="http://schemas.openxmlformats.org/officeDocument/2006/relationships/hyperlink" Target="http://famguardian.org" TargetMode="External"/><Relationship Id="rId17" Type="http://schemas.openxmlformats.org/officeDocument/2006/relationships/hyperlink" Target="http://famguardian.org/Publications/GreatIRSHoax/GreatIRSHoax.htm" TargetMode="External"/><Relationship Id="rId25" Type="http://schemas.openxmlformats.org/officeDocument/2006/relationships/hyperlink" Target="http://caselaw.lp.findlaw.com/cgi-bin/getcase.pl?navby=volpage&amp;court=us&amp;vol=357&amp;page=463" TargetMode="External"/><Relationship Id="rId33" Type="http://schemas.openxmlformats.org/officeDocument/2006/relationships/hyperlink" Target="http://www4.law.cornell.edu/uscode/html/uscode04/usc_sup_01_4_10_3.html" TargetMode="External"/><Relationship Id="rId38" Type="http://schemas.openxmlformats.org/officeDocument/2006/relationships/hyperlink" Target="http://www4.law.cornell.edu/uscode/html/uscode40/usc_sec_40_00003112----000-.html" TargetMode="External"/><Relationship Id="rId46" Type="http://schemas.openxmlformats.org/officeDocument/2006/relationships/hyperlink" Target="http://caselaw.lp.findlaw.com/cgi-bin/getcase.pl?court=us&amp;vol=117&amp;invol=241" TargetMode="External"/><Relationship Id="rId59" Type="http://schemas.openxmlformats.org/officeDocument/2006/relationships/hyperlink" Target="http://caselaw.lp.findlaw.com/cgi-bin/getcase.pl?court=us&amp;vol=171&amp;invol=101" TargetMode="External"/><Relationship Id="rId67" Type="http://schemas.openxmlformats.org/officeDocument/2006/relationships/hyperlink" Target="http://famguardian.org/TaxFreedom/CitesByTopic/State.htm" TargetMode="External"/><Relationship Id="rId103" Type="http://schemas.openxmlformats.org/officeDocument/2006/relationships/image" Target="media/image1.gif"/><Relationship Id="rId108" Type="http://schemas.openxmlformats.org/officeDocument/2006/relationships/hyperlink" Target="http://sedm.org/Forms/FormIndex.htm" TargetMode="External"/><Relationship Id="rId116" Type="http://schemas.openxmlformats.org/officeDocument/2006/relationships/hyperlink" Target="http://sedm.org/Forms/FormIndex.htm" TargetMode="External"/><Relationship Id="rId20" Type="http://schemas.openxmlformats.org/officeDocument/2006/relationships/hyperlink" Target="http://caselaw.lp.findlaw.com/cgi-bin/getcase.pl?court=us&amp;vol=297&amp;invol=233" TargetMode="External"/><Relationship Id="rId41" Type="http://schemas.openxmlformats.org/officeDocument/2006/relationships/hyperlink" Target="http://www.law.cornell.edu/ucc/search/display.html?terms=district%20of%20columbia&amp;url=/ucc/9/article9.htm%23s9-307" TargetMode="External"/><Relationship Id="rId54" Type="http://schemas.openxmlformats.org/officeDocument/2006/relationships/hyperlink" Target="http://caselaw.lp.findlaw.com/cgi-bin/getcase.pl?court=us&amp;vol=155&amp;invol=100" TargetMode="External"/><Relationship Id="rId62" Type="http://schemas.openxmlformats.org/officeDocument/2006/relationships/hyperlink" Target="http://caselaw.lp.findlaw.com/scripts/getcase.pl?navby=case&amp;court=us&amp;vol=180&amp;page=499" TargetMode="External"/><Relationship Id="rId70" Type="http://schemas.openxmlformats.org/officeDocument/2006/relationships/hyperlink" Target="http://caselaw.lp.findlaw.com/scripts/getcase.pl?navby=case&amp;court=us&amp;vol=232&amp;invol=383" TargetMode="External"/><Relationship Id="rId75" Type="http://schemas.openxmlformats.org/officeDocument/2006/relationships/hyperlink" Target="http://famguardian.org/TaxFreedom/CitesByTopic/UnitedStates.htm" TargetMode="External"/><Relationship Id="rId83" Type="http://schemas.openxmlformats.org/officeDocument/2006/relationships/hyperlink" Target="http://caselaw.lp.findlaw.com/scripts/getcase.pl?navby=case&amp;court=us&amp;vol=530&amp;page=914" TargetMode="External"/><Relationship Id="rId88" Type="http://schemas.openxmlformats.org/officeDocument/2006/relationships/hyperlink" Target="http://caselaw.lp.findlaw.com/scripts/getcase.pl?navby=case&amp;court=us&amp;vol=435&amp;page=982" TargetMode="External"/><Relationship Id="rId91" Type="http://schemas.openxmlformats.org/officeDocument/2006/relationships/hyperlink" Target="http://caselaw.lp.findlaw.com/cgi-bin/getcase.pl?navby=case&amp;court=us&amp;vol=377&amp;invol=288" TargetMode="External"/><Relationship Id="rId96" Type="http://schemas.openxmlformats.org/officeDocument/2006/relationships/hyperlink" Target="file:///\\NAS1\Subjects\Taxes\FalseRhetoric\Includess.pdf" TargetMode="External"/><Relationship Id="rId111" Type="http://schemas.openxmlformats.org/officeDocument/2006/relationships/hyperlink" Target="http://www4.law.cornell.edu/uscode/html/uscode08/usc_sec_08_00001401----000-.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sedm.org/cgi-bin/cp-app.cgi?usr=&amp;rnd=&amp;rrc=N&amp;affl=&amp;cip=&amp;act=&amp;aff=&amp;pg=prod&amp;ref=EvidenceCD&amp;cat=Media&amp;catstr=HOME:Media" TargetMode="External"/><Relationship Id="rId23" Type="http://schemas.openxmlformats.org/officeDocument/2006/relationships/hyperlink" Target="http://caselaw.lp.findlaw.com/cgi-bin/getcase.pl?navby=case&amp;court=us&amp;vol=361&amp;invol=147" TargetMode="External"/><Relationship Id="rId28" Type="http://schemas.openxmlformats.org/officeDocument/2006/relationships/hyperlink" Target="http://famguardian.org" TargetMode="External"/><Relationship Id="rId36" Type="http://schemas.openxmlformats.org/officeDocument/2006/relationships/hyperlink" Target="http://caselaw.lp.findlaw.com/cgi-bin/getcase.pl?court=us&amp;vol=247&amp;invol=251" TargetMode="External"/><Relationship Id="rId49" Type="http://schemas.openxmlformats.org/officeDocument/2006/relationships/hyperlink" Target="http://caselaw.lp.findlaw.com/cgi-bin/getcase.pl?court=us&amp;vol=140&amp;invol=278" TargetMode="External"/><Relationship Id="rId57" Type="http://schemas.openxmlformats.org/officeDocument/2006/relationships/hyperlink" Target="http://caselaw.lp.findlaw.com/cgi-bin/getcase.pl?court=us&amp;vol=166&amp;invol=391" TargetMode="External"/><Relationship Id="rId106" Type="http://schemas.openxmlformats.org/officeDocument/2006/relationships/hyperlink" Target="http://caselaw.lp.findlaw.com/scripts/getcase.pl?navby=case&amp;court=us&amp;vol=298&amp;page=238" TargetMode="External"/><Relationship Id="rId114" Type="http://schemas.openxmlformats.org/officeDocument/2006/relationships/hyperlink" Target="http://www4.law.cornell.edu/uscode/html/uscode28/usc_sec_28_00001652----000-.html" TargetMode="External"/><Relationship Id="rId119" Type="http://schemas.openxmlformats.org/officeDocument/2006/relationships/fontTable" Target="fontTable.xml"/><Relationship Id="rId10" Type="http://schemas.openxmlformats.org/officeDocument/2006/relationships/hyperlink" Target="http://sedm.org/Forms/FormIndex.htm" TargetMode="External"/><Relationship Id="rId31" Type="http://schemas.openxmlformats.org/officeDocument/2006/relationships/hyperlink" Target="https://ecf.casd.uscourts.gov/" TargetMode="External"/><Relationship Id="rId44" Type="http://schemas.openxmlformats.org/officeDocument/2006/relationships/hyperlink" Target="http://sedm.org/Forms/FormIndex.htm" TargetMode="External"/><Relationship Id="rId52" Type="http://schemas.openxmlformats.org/officeDocument/2006/relationships/hyperlink" Target="http://caselaw.lp.findlaw.com/cgi-bin/getcase.pl?court=us&amp;vol=149&amp;invol=70" TargetMode="External"/><Relationship Id="rId60" Type="http://schemas.openxmlformats.org/officeDocument/2006/relationships/hyperlink" Target="http://caselaw.lp.findlaw.com/cgi-bin/getcase.pl?court=us&amp;vol=172&amp;invol=516" TargetMode="External"/><Relationship Id="rId65" Type="http://schemas.openxmlformats.org/officeDocument/2006/relationships/hyperlink" Target="http://www4.law.cornell.edu/uscode/26/stFch79.html" TargetMode="External"/><Relationship Id="rId73" Type="http://schemas.openxmlformats.org/officeDocument/2006/relationships/hyperlink" Target="http://www4.law.cornell.edu/uscode/html/uscode26/usc_sec_26_00007701----000-.html" TargetMode="External"/><Relationship Id="rId78" Type="http://schemas.openxmlformats.org/officeDocument/2006/relationships/hyperlink" Target="http://caselaw.lp.findlaw.com/scripts/getcase.pl?navby=case&amp;court=us&amp;vol=298&amp;page=238" TargetMode="External"/><Relationship Id="rId81" Type="http://schemas.openxmlformats.org/officeDocument/2006/relationships/hyperlink" Target="http://caselaw.lp.findlaw.com/scripts/getcase.pl?navby=case&amp;court=us&amp;vol=530&amp;page=914" TargetMode="External"/><Relationship Id="rId86" Type="http://schemas.openxmlformats.org/officeDocument/2006/relationships/hyperlink" Target="http://caselaw.lp.findlaw.com/scripts/getcase.pl?navby=case&amp;court=us&amp;vol=382&amp;page=399" TargetMode="External"/><Relationship Id="rId94" Type="http://schemas.openxmlformats.org/officeDocument/2006/relationships/hyperlink" Target="http://caselaw.lp.findlaw.com/cgi-bin/getcase.pl?navby=case&amp;court=us&amp;vol=364&amp;invol=479" TargetMode="External"/><Relationship Id="rId99" Type="http://schemas.openxmlformats.org/officeDocument/2006/relationships/hyperlink" Target="http://caselaw.lp.findlaw.com/scripts/getcase.pl?navby=case&amp;court=us&amp;vol=285&amp;page=312" TargetMode="External"/><Relationship Id="rId101" Type="http://schemas.openxmlformats.org/officeDocument/2006/relationships/hyperlink" Target="http://web2.westlaw.com/find/default.wl?rp=%2ffind%2fdefault.wl&amp;vc=0&amp;DB=350&amp;SerialNum=1986217762&amp;FindType=Y&amp;AP=&amp;fn=_top&amp;rs=WLW7.04&amp;mt=Westlaw&amp;vr=2.0&amp;sv=Split" TargetMode="External"/><Relationship Id="rId4" Type="http://schemas.openxmlformats.org/officeDocument/2006/relationships/webSettings" Target="webSettings.xml"/><Relationship Id="rId9" Type="http://schemas.openxmlformats.org/officeDocument/2006/relationships/hyperlink" Target="http://caselaw.lp.findlaw.com/scripts/getcase.pl?navby=case&amp;court=us&amp;vol=72&amp;page=462" TargetMode="External"/><Relationship Id="rId13" Type="http://schemas.openxmlformats.org/officeDocument/2006/relationships/hyperlink" Target="http://www.law.cornell.edu/rules/frcp/Rule29.htm" TargetMode="External"/><Relationship Id="rId18" Type="http://schemas.openxmlformats.org/officeDocument/2006/relationships/hyperlink" Target="http://caselaw.lp.findlaw.com/cgi-bin/getcase.pl?court=us&amp;vol=299&amp;invol=353" TargetMode="External"/><Relationship Id="rId39" Type="http://schemas.openxmlformats.org/officeDocument/2006/relationships/hyperlink" Target="http://www4.law.cornell.edu/uscode/html/uscode40/usc_sec_40_00003112----000-.html" TargetMode="External"/><Relationship Id="rId109" Type="http://schemas.openxmlformats.org/officeDocument/2006/relationships/hyperlink" Target="http://famguardian.org/Subjects/Taxes/News/CHUnderAttack-030710.htm" TargetMode="External"/><Relationship Id="rId34" Type="http://schemas.openxmlformats.org/officeDocument/2006/relationships/hyperlink" Target="http://www4.law.cornell.edu/uscode/html/uscode04/usc_sec_04_00000072----000-.html" TargetMode="External"/><Relationship Id="rId50" Type="http://schemas.openxmlformats.org/officeDocument/2006/relationships/hyperlink" Target="http://caselaw.lp.findlaw.com/cgi-bin/getcase.pl?court=us&amp;vol=142&amp;invol=155" TargetMode="External"/><Relationship Id="rId55" Type="http://schemas.openxmlformats.org/officeDocument/2006/relationships/hyperlink" Target="http://caselaw.lp.findlaw.com/cgi-bin/getcase.pl?court=us&amp;vol=156&amp;invol=211" TargetMode="External"/><Relationship Id="rId76" Type="http://schemas.openxmlformats.org/officeDocument/2006/relationships/hyperlink" Target="http://famguardian.org/TaxFreedom/CitesByTopic/ForeignState.htm" TargetMode="External"/><Relationship Id="rId97" Type="http://schemas.openxmlformats.org/officeDocument/2006/relationships/hyperlink" Target="http://famguardian.org/Subjects/Taxes/FalseRhetoric/Includess.pdf" TargetMode="External"/><Relationship Id="rId104" Type="http://schemas.openxmlformats.org/officeDocument/2006/relationships/image" Target="http://statcont.westlaw.com/images/blackkey.gif" TargetMode="External"/><Relationship Id="rId120" Type="http://schemas.openxmlformats.org/officeDocument/2006/relationships/theme" Target="theme/theme1.xml"/><Relationship Id="rId7" Type="http://schemas.openxmlformats.org/officeDocument/2006/relationships/footer" Target="footer1.xml"/><Relationship Id="rId71" Type="http://schemas.openxmlformats.org/officeDocument/2006/relationships/hyperlink" Target="http://www4.law.cornell.edu/uscode/html/uscode26/usc_sec_26_00007621----000-.html" TargetMode="External"/><Relationship Id="rId92" Type="http://schemas.openxmlformats.org/officeDocument/2006/relationships/hyperlink" Target="http://caselaw.lp.findlaw.com/cgi-bin/getcase.pl?navby=case&amp;court=us&amp;vol=380&amp;invol=479" TargetMode="External"/><Relationship Id="rId2" Type="http://schemas.openxmlformats.org/officeDocument/2006/relationships/styles" Target="styles.xml"/><Relationship Id="rId29" Type="http://schemas.openxmlformats.org/officeDocument/2006/relationships/hyperlink" Target="http://sed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20454</Words>
  <Characters>116590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136771</CharactersWithSpaces>
  <SharedDoc>false</SharedDoc>
  <HLinks>
    <vt:vector size="768" baseType="variant">
      <vt:variant>
        <vt:i4>2490371</vt:i4>
      </vt:variant>
      <vt:variant>
        <vt:i4>471</vt:i4>
      </vt:variant>
      <vt:variant>
        <vt:i4>0</vt:i4>
      </vt:variant>
      <vt:variant>
        <vt:i4>5</vt:i4>
      </vt:variant>
      <vt:variant>
        <vt:lpwstr>http://www4.law.cornell.edu/uscode/html/uscode28/usc_sec_28_00000144----000-.html</vt:lpwstr>
      </vt:variant>
      <vt:variant>
        <vt:lpwstr/>
      </vt:variant>
      <vt:variant>
        <vt:i4>2752516</vt:i4>
      </vt:variant>
      <vt:variant>
        <vt:i4>468</vt:i4>
      </vt:variant>
      <vt:variant>
        <vt:i4>0</vt:i4>
      </vt:variant>
      <vt:variant>
        <vt:i4>5</vt:i4>
      </vt:variant>
      <vt:variant>
        <vt:lpwstr>http://www4.law.cornell.edu/uscode/html/uscode18/usc_sec_18_00000208----000-.html</vt:lpwstr>
      </vt:variant>
      <vt:variant>
        <vt:lpwstr/>
      </vt:variant>
      <vt:variant>
        <vt:i4>3211367</vt:i4>
      </vt:variant>
      <vt:variant>
        <vt:i4>465</vt:i4>
      </vt:variant>
      <vt:variant>
        <vt:i4>0</vt:i4>
      </vt:variant>
      <vt:variant>
        <vt:i4>5</vt:i4>
      </vt:variant>
      <vt:variant>
        <vt:lpwstr>http://sedm.org/Forms/FormIndex.htm</vt:lpwstr>
      </vt:variant>
      <vt:variant>
        <vt:lpwstr/>
      </vt:variant>
      <vt:variant>
        <vt:i4>65544</vt:i4>
      </vt:variant>
      <vt:variant>
        <vt:i4>462</vt:i4>
      </vt:variant>
      <vt:variant>
        <vt:i4>0</vt:i4>
      </vt:variant>
      <vt:variant>
        <vt:i4>5</vt:i4>
      </vt:variant>
      <vt:variant>
        <vt:lpwstr>http://caselaw.lp.findlaw.com/scripts/getcase.pl?navby=case&amp;court=us&amp;vol=304&amp;page=64</vt:lpwstr>
      </vt:variant>
      <vt:variant>
        <vt:lpwstr/>
      </vt:variant>
      <vt:variant>
        <vt:i4>2555907</vt:i4>
      </vt:variant>
      <vt:variant>
        <vt:i4>459</vt:i4>
      </vt:variant>
      <vt:variant>
        <vt:i4>0</vt:i4>
      </vt:variant>
      <vt:variant>
        <vt:i4>5</vt:i4>
      </vt:variant>
      <vt:variant>
        <vt:lpwstr>http://www4.law.cornell.edu/uscode/html/uscode28/usc_sec_28_00001652----000-.html</vt:lpwstr>
      </vt:variant>
      <vt:variant>
        <vt:lpwstr/>
      </vt:variant>
      <vt:variant>
        <vt:i4>6094943</vt:i4>
      </vt:variant>
      <vt:variant>
        <vt:i4>456</vt:i4>
      </vt:variant>
      <vt:variant>
        <vt:i4>0</vt:i4>
      </vt:variant>
      <vt:variant>
        <vt:i4>5</vt:i4>
      </vt:variant>
      <vt:variant>
        <vt:lpwstr>http://www.law.cornell.edu/rules/frcp/Rule17.htm</vt:lpwstr>
      </vt:variant>
      <vt:variant>
        <vt:lpwstr/>
      </vt:variant>
      <vt:variant>
        <vt:i4>2818062</vt:i4>
      </vt:variant>
      <vt:variant>
        <vt:i4>453</vt:i4>
      </vt:variant>
      <vt:variant>
        <vt:i4>0</vt:i4>
      </vt:variant>
      <vt:variant>
        <vt:i4>5</vt:i4>
      </vt:variant>
      <vt:variant>
        <vt:lpwstr>http://www4.law.cornell.edu/uscode/html/uscode26/usc_sec_26_00007701----000-.html</vt:lpwstr>
      </vt:variant>
      <vt:variant>
        <vt:lpwstr/>
      </vt:variant>
      <vt:variant>
        <vt:i4>2359300</vt:i4>
      </vt:variant>
      <vt:variant>
        <vt:i4>450</vt:i4>
      </vt:variant>
      <vt:variant>
        <vt:i4>0</vt:i4>
      </vt:variant>
      <vt:variant>
        <vt:i4>5</vt:i4>
      </vt:variant>
      <vt:variant>
        <vt:lpwstr>http://www4.law.cornell.edu/uscode/html/uscode08/usc_sec_08_00001401----000-.html</vt:lpwstr>
      </vt:variant>
      <vt:variant>
        <vt:lpwstr/>
      </vt:variant>
      <vt:variant>
        <vt:i4>3211367</vt:i4>
      </vt:variant>
      <vt:variant>
        <vt:i4>447</vt:i4>
      </vt:variant>
      <vt:variant>
        <vt:i4>0</vt:i4>
      </vt:variant>
      <vt:variant>
        <vt:i4>5</vt:i4>
      </vt:variant>
      <vt:variant>
        <vt:lpwstr>http://sedm.org/Forms/FormIndex.htm</vt:lpwstr>
      </vt:variant>
      <vt:variant>
        <vt:lpwstr/>
      </vt:variant>
      <vt:variant>
        <vt:i4>3080250</vt:i4>
      </vt:variant>
      <vt:variant>
        <vt:i4>441</vt:i4>
      </vt:variant>
      <vt:variant>
        <vt:i4>0</vt:i4>
      </vt:variant>
      <vt:variant>
        <vt:i4>5</vt:i4>
      </vt:variant>
      <vt:variant>
        <vt:lpwstr>http://famguardian.org/Subjects/Taxes/News/CHUnderAttack-030710.htm</vt:lpwstr>
      </vt:variant>
      <vt:variant>
        <vt:lpwstr/>
      </vt:variant>
      <vt:variant>
        <vt:i4>3211367</vt:i4>
      </vt:variant>
      <vt:variant>
        <vt:i4>438</vt:i4>
      </vt:variant>
      <vt:variant>
        <vt:i4>0</vt:i4>
      </vt:variant>
      <vt:variant>
        <vt:i4>5</vt:i4>
      </vt:variant>
      <vt:variant>
        <vt:lpwstr>http://sedm.org/Forms/FormIndex.htm</vt:lpwstr>
      </vt:variant>
      <vt:variant>
        <vt:lpwstr/>
      </vt:variant>
      <vt:variant>
        <vt:i4>720898</vt:i4>
      </vt:variant>
      <vt:variant>
        <vt:i4>432</vt:i4>
      </vt:variant>
      <vt:variant>
        <vt:i4>0</vt:i4>
      </vt:variant>
      <vt:variant>
        <vt:i4>5</vt:i4>
      </vt:variant>
      <vt:variant>
        <vt:lpwstr>http://caselaw.lp.findlaw.com/scripts/getcase.pl?navby=case&amp;court=us&amp;vol=72&amp;page=462</vt:lpwstr>
      </vt:variant>
      <vt:variant>
        <vt:lpwstr/>
      </vt:variant>
      <vt:variant>
        <vt:i4>720901</vt:i4>
      </vt:variant>
      <vt:variant>
        <vt:i4>429</vt:i4>
      </vt:variant>
      <vt:variant>
        <vt:i4>0</vt:i4>
      </vt:variant>
      <vt:variant>
        <vt:i4>5</vt:i4>
      </vt:variant>
      <vt:variant>
        <vt:lpwstr>http://caselaw.lp.findlaw.com/scripts/getcase.pl?navby=case&amp;court=us&amp;vol=298&amp;page=238</vt:lpwstr>
      </vt:variant>
      <vt:variant>
        <vt:lpwstr/>
      </vt:variant>
      <vt:variant>
        <vt:i4>1310798</vt:i4>
      </vt:variant>
      <vt:variant>
        <vt:i4>426</vt:i4>
      </vt:variant>
      <vt:variant>
        <vt:i4>0</vt:i4>
      </vt:variant>
      <vt:variant>
        <vt:i4>5</vt:i4>
      </vt:variant>
      <vt:variant>
        <vt:lpwstr>http://caselaw.lp.findlaw.com/cgi-bin/getcase.pl?court=us&amp;vol=247&amp;invol=251</vt:lpwstr>
      </vt:variant>
      <vt:variant>
        <vt:lpwstr>275</vt:lpwstr>
      </vt:variant>
      <vt:variant>
        <vt:i4>5701729</vt:i4>
      </vt:variant>
      <vt:variant>
        <vt:i4>420</vt:i4>
      </vt:variant>
      <vt:variant>
        <vt:i4>0</vt:i4>
      </vt:variant>
      <vt:variant>
        <vt:i4>5</vt:i4>
      </vt:variant>
      <vt:variant>
        <vt:lpwstr>http://web2.westlaw.com/digest/default.wl?rp=%2fdigest%2fdefault.wl&amp;CMD=NOKEY&amp;DocName=220k5203&amp;AP=&amp;fn=_top&amp;rs=WLW7.04&amp;mt=Westlaw&amp;vr=2.0&amp;sv=Split</vt:lpwstr>
      </vt:variant>
      <vt:variant>
        <vt:lpwstr/>
      </vt:variant>
      <vt:variant>
        <vt:i4>7143429</vt:i4>
      </vt:variant>
      <vt:variant>
        <vt:i4>417</vt:i4>
      </vt:variant>
      <vt:variant>
        <vt:i4>0</vt:i4>
      </vt:variant>
      <vt:variant>
        <vt:i4>5</vt:i4>
      </vt:variant>
      <vt:variant>
        <vt:lpwstr>http://web2.westlaw.com/find/default.wl?rp=%2ffind%2fdefault.wl&amp;vc=0&amp;DB=350&amp;SerialNum=1986217762&amp;FindType=Y&amp;AP=&amp;fn=_top&amp;rs=WLW7.04&amp;mt=Westlaw&amp;vr=2.0&amp;sv=Split</vt:lpwstr>
      </vt:variant>
      <vt:variant>
        <vt:lpwstr/>
      </vt:variant>
      <vt:variant>
        <vt:i4>6946816</vt:i4>
      </vt:variant>
      <vt:variant>
        <vt:i4>414</vt:i4>
      </vt:variant>
      <vt:variant>
        <vt:i4>0</vt:i4>
      </vt:variant>
      <vt:variant>
        <vt:i4>5</vt:i4>
      </vt:variant>
      <vt:variant>
        <vt:lpwstr>http://web2.westlaw.com/find/default.wl?rp=%2ffind%2fdefault.wl&amp;vc=0&amp;DB=345&amp;SerialNum=1985106647&amp;FindType=Y&amp;AP=&amp;fn=_top&amp;rs=WLW7.04&amp;mt=Westlaw&amp;vr=2.0&amp;sv=Split</vt:lpwstr>
      </vt:variant>
      <vt:variant>
        <vt:lpwstr/>
      </vt:variant>
      <vt:variant>
        <vt:i4>262149</vt:i4>
      </vt:variant>
      <vt:variant>
        <vt:i4>411</vt:i4>
      </vt:variant>
      <vt:variant>
        <vt:i4>0</vt:i4>
      </vt:variant>
      <vt:variant>
        <vt:i4>5</vt:i4>
      </vt:variant>
      <vt:variant>
        <vt:lpwstr>http://caselaw.lp.findlaw.com/scripts/getcase.pl?navby=case&amp;court=us&amp;vol=285&amp;page=312</vt:lpwstr>
      </vt:variant>
      <vt:variant>
        <vt:lpwstr/>
      </vt:variant>
      <vt:variant>
        <vt:i4>2</vt:i4>
      </vt:variant>
      <vt:variant>
        <vt:i4>408</vt:i4>
      </vt:variant>
      <vt:variant>
        <vt:i4>0</vt:i4>
      </vt:variant>
      <vt:variant>
        <vt:i4>5</vt:i4>
      </vt:variant>
      <vt:variant>
        <vt:lpwstr>http://caselaw.lp.findlaw.com/scripts/getcase.pl?navby=case&amp;court=us&amp;vol=95&amp;page=714</vt:lpwstr>
      </vt:variant>
      <vt:variant>
        <vt:lpwstr/>
      </vt:variant>
      <vt:variant>
        <vt:i4>6225939</vt:i4>
      </vt:variant>
      <vt:variant>
        <vt:i4>405</vt:i4>
      </vt:variant>
      <vt:variant>
        <vt:i4>0</vt:i4>
      </vt:variant>
      <vt:variant>
        <vt:i4>5</vt:i4>
      </vt:variant>
      <vt:variant>
        <vt:lpwstr>http://famguardian.org/Subjects/Taxes/FalseRhetoric/Includess.pdf</vt:lpwstr>
      </vt:variant>
      <vt:variant>
        <vt:lpwstr/>
      </vt:variant>
      <vt:variant>
        <vt:i4>7798820</vt:i4>
      </vt:variant>
      <vt:variant>
        <vt:i4>402</vt:i4>
      </vt:variant>
      <vt:variant>
        <vt:i4>0</vt:i4>
      </vt:variant>
      <vt:variant>
        <vt:i4>5</vt:i4>
      </vt:variant>
      <vt:variant>
        <vt:lpwstr>/Subjects/Taxes/FalseRhetoric/Includess.pdf</vt:lpwstr>
      </vt:variant>
      <vt:variant>
        <vt:lpwstr/>
      </vt:variant>
      <vt:variant>
        <vt:i4>917591</vt:i4>
      </vt:variant>
      <vt:variant>
        <vt:i4>399</vt:i4>
      </vt:variant>
      <vt:variant>
        <vt:i4>0</vt:i4>
      </vt:variant>
      <vt:variant>
        <vt:i4>5</vt:i4>
      </vt:variant>
      <vt:variant>
        <vt:lpwstr>http://caselaw.lp.findlaw.com/scripts/getcase.pl?navby=search&amp;court=US&amp;case=/us/416/924.html</vt:lpwstr>
      </vt:variant>
      <vt:variant>
        <vt:lpwstr/>
      </vt:variant>
      <vt:variant>
        <vt:i4>262151</vt:i4>
      </vt:variant>
      <vt:variant>
        <vt:i4>396</vt:i4>
      </vt:variant>
      <vt:variant>
        <vt:i4>0</vt:i4>
      </vt:variant>
      <vt:variant>
        <vt:i4>5</vt:i4>
      </vt:variant>
      <vt:variant>
        <vt:lpwstr>http://caselaw.lp.findlaw.com/cgi-bin/getcase.pl?navby=case&amp;court=us&amp;vol=364&amp;invol=479</vt:lpwstr>
      </vt:variant>
      <vt:variant>
        <vt:lpwstr>488</vt:lpwstr>
      </vt:variant>
      <vt:variant>
        <vt:i4>3670069</vt:i4>
      </vt:variant>
      <vt:variant>
        <vt:i4>393</vt:i4>
      </vt:variant>
      <vt:variant>
        <vt:i4>0</vt:i4>
      </vt:variant>
      <vt:variant>
        <vt:i4>5</vt:i4>
      </vt:variant>
      <vt:variant>
        <vt:lpwstr>http://caselaw.lp.findlaw.com/cgi-bin/getcase.pl?navby=case&amp;court=us&amp;vol=378&amp;invol=500</vt:lpwstr>
      </vt:variant>
      <vt:variant>
        <vt:lpwstr/>
      </vt:variant>
      <vt:variant>
        <vt:i4>9</vt:i4>
      </vt:variant>
      <vt:variant>
        <vt:i4>390</vt:i4>
      </vt:variant>
      <vt:variant>
        <vt:i4>0</vt:i4>
      </vt:variant>
      <vt:variant>
        <vt:i4>5</vt:i4>
      </vt:variant>
      <vt:variant>
        <vt:lpwstr>http://caselaw.lp.findlaw.com/cgi-bin/getcase.pl?navby=case&amp;court=us&amp;vol=380&amp;invol=479</vt:lpwstr>
      </vt:variant>
      <vt:variant>
        <vt:lpwstr>486</vt:lpwstr>
      </vt:variant>
      <vt:variant>
        <vt:i4>524302</vt:i4>
      </vt:variant>
      <vt:variant>
        <vt:i4>387</vt:i4>
      </vt:variant>
      <vt:variant>
        <vt:i4>0</vt:i4>
      </vt:variant>
      <vt:variant>
        <vt:i4>5</vt:i4>
      </vt:variant>
      <vt:variant>
        <vt:lpwstr>http://caselaw.lp.findlaw.com/cgi-bin/getcase.pl?navby=case&amp;court=us&amp;vol=377&amp;invol=288</vt:lpwstr>
      </vt:variant>
      <vt:variant>
        <vt:lpwstr>307</vt:lpwstr>
      </vt:variant>
      <vt:variant>
        <vt:i4>655372</vt:i4>
      </vt:variant>
      <vt:variant>
        <vt:i4>384</vt:i4>
      </vt:variant>
      <vt:variant>
        <vt:i4>0</vt:i4>
      </vt:variant>
      <vt:variant>
        <vt:i4>5</vt:i4>
      </vt:variant>
      <vt:variant>
        <vt:lpwstr>http://caselaw.lp.findlaw.com/cgi-bin/getcase.pl?navby=case&amp;court=us&amp;vol=389&amp;invol=241</vt:lpwstr>
      </vt:variant>
      <vt:variant>
        <vt:lpwstr>250</vt:lpwstr>
      </vt:variant>
      <vt:variant>
        <vt:i4>88</vt:i4>
      </vt:variant>
      <vt:variant>
        <vt:i4>381</vt:i4>
      </vt:variant>
      <vt:variant>
        <vt:i4>0</vt:i4>
      </vt:variant>
      <vt:variant>
        <vt:i4>5</vt:i4>
      </vt:variant>
      <vt:variant>
        <vt:lpwstr>http://caselaw.lp.findlaw.com/scripts/getcase.pl?navby=search&amp;court=US&amp;case=/us/455/283.html</vt:lpwstr>
      </vt:variant>
      <vt:variant>
        <vt:lpwstr/>
      </vt:variant>
      <vt:variant>
        <vt:i4>720900</vt:i4>
      </vt:variant>
      <vt:variant>
        <vt:i4>378</vt:i4>
      </vt:variant>
      <vt:variant>
        <vt:i4>0</vt:i4>
      </vt:variant>
      <vt:variant>
        <vt:i4>5</vt:i4>
      </vt:variant>
      <vt:variant>
        <vt:lpwstr>http://caselaw.lp.findlaw.com/scripts/getcase.pl?navby=case&amp;court=us&amp;vol=435&amp;page=982</vt:lpwstr>
      </vt:variant>
      <vt:variant>
        <vt:lpwstr/>
      </vt:variant>
      <vt:variant>
        <vt:i4>5898241</vt:i4>
      </vt:variant>
      <vt:variant>
        <vt:i4>375</vt:i4>
      </vt:variant>
      <vt:variant>
        <vt:i4>0</vt:i4>
      </vt:variant>
      <vt:variant>
        <vt:i4>5</vt:i4>
      </vt:variant>
      <vt:variant>
        <vt:lpwstr>http://famguardian.org/TaxFreedom/Forms/Discovery/Deposition/Evidence/Q09.003.pdf</vt:lpwstr>
      </vt:variant>
      <vt:variant>
        <vt:lpwstr/>
      </vt:variant>
      <vt:variant>
        <vt:i4>655365</vt:i4>
      </vt:variant>
      <vt:variant>
        <vt:i4>372</vt:i4>
      </vt:variant>
      <vt:variant>
        <vt:i4>0</vt:i4>
      </vt:variant>
      <vt:variant>
        <vt:i4>5</vt:i4>
      </vt:variant>
      <vt:variant>
        <vt:lpwstr>http://caselaw.lp.findlaw.com/scripts/getcase.pl?navby=case&amp;court=us&amp;vol=382&amp;page=399</vt:lpwstr>
      </vt:variant>
      <vt:variant>
        <vt:lpwstr/>
      </vt:variant>
      <vt:variant>
        <vt:i4>262149</vt:i4>
      </vt:variant>
      <vt:variant>
        <vt:i4>369</vt:i4>
      </vt:variant>
      <vt:variant>
        <vt:i4>0</vt:i4>
      </vt:variant>
      <vt:variant>
        <vt:i4>5</vt:i4>
      </vt:variant>
      <vt:variant>
        <vt:lpwstr>http://caselaw.lp.findlaw.com/scripts/getcase.pl?navby=case&amp;court=us&amp;vol=285&amp;page=312</vt:lpwstr>
      </vt:variant>
      <vt:variant>
        <vt:lpwstr/>
      </vt:variant>
      <vt:variant>
        <vt:i4>7733364</vt:i4>
      </vt:variant>
      <vt:variant>
        <vt:i4>366</vt:i4>
      </vt:variant>
      <vt:variant>
        <vt:i4>0</vt:i4>
      </vt:variant>
      <vt:variant>
        <vt:i4>5</vt:i4>
      </vt:variant>
      <vt:variant>
        <vt:lpwstr>http://caselaw.lp.findlaw.com/scripts/getcase.pl?navby=case&amp;court=us&amp;vol=380&amp;page=63</vt:lpwstr>
      </vt:variant>
      <vt:variant>
        <vt:lpwstr>tt4</vt:lpwstr>
      </vt:variant>
      <vt:variant>
        <vt:i4>393220</vt:i4>
      </vt:variant>
      <vt:variant>
        <vt:i4>363</vt:i4>
      </vt:variant>
      <vt:variant>
        <vt:i4>0</vt:i4>
      </vt:variant>
      <vt:variant>
        <vt:i4>5</vt:i4>
      </vt:variant>
      <vt:variant>
        <vt:lpwstr>http://caselaw.lp.findlaw.com/scripts/getcase.pl?navby=case&amp;court=us&amp;vol=530&amp;page=914</vt:lpwstr>
      </vt:variant>
      <vt:variant>
        <vt:lpwstr/>
      </vt:variant>
      <vt:variant>
        <vt:i4>524302</vt:i4>
      </vt:variant>
      <vt:variant>
        <vt:i4>360</vt:i4>
      </vt:variant>
      <vt:variant>
        <vt:i4>0</vt:i4>
      </vt:variant>
      <vt:variant>
        <vt:i4>5</vt:i4>
      </vt:variant>
      <vt:variant>
        <vt:lpwstr>http://caselaw.lp.findlaw.com/scripts/getcase.pl?navby=case&amp;court=us&amp;vol=439&amp;page=379</vt:lpwstr>
      </vt:variant>
      <vt:variant>
        <vt:lpwstr/>
      </vt:variant>
      <vt:variant>
        <vt:i4>393220</vt:i4>
      </vt:variant>
      <vt:variant>
        <vt:i4>357</vt:i4>
      </vt:variant>
      <vt:variant>
        <vt:i4>0</vt:i4>
      </vt:variant>
      <vt:variant>
        <vt:i4>5</vt:i4>
      </vt:variant>
      <vt:variant>
        <vt:lpwstr>http://caselaw.lp.findlaw.com/scripts/getcase.pl?navby=case&amp;court=us&amp;vol=530&amp;page=914</vt:lpwstr>
      </vt:variant>
      <vt:variant>
        <vt:lpwstr/>
      </vt:variant>
      <vt:variant>
        <vt:i4>2818062</vt:i4>
      </vt:variant>
      <vt:variant>
        <vt:i4>354</vt:i4>
      </vt:variant>
      <vt:variant>
        <vt:i4>0</vt:i4>
      </vt:variant>
      <vt:variant>
        <vt:i4>5</vt:i4>
      </vt:variant>
      <vt:variant>
        <vt:lpwstr>http://www4.law.cornell.edu/uscode/html/uscode26/usc_sec_26_00007701----000-.html</vt:lpwstr>
      </vt:variant>
      <vt:variant>
        <vt:lpwstr/>
      </vt:variant>
      <vt:variant>
        <vt:i4>6815792</vt:i4>
      </vt:variant>
      <vt:variant>
        <vt:i4>351</vt:i4>
      </vt:variant>
      <vt:variant>
        <vt:i4>0</vt:i4>
      </vt:variant>
      <vt:variant>
        <vt:i4>5</vt:i4>
      </vt:variant>
      <vt:variant>
        <vt:lpwstr>http://sedm.org/Exhibits/EX1025.pdf</vt:lpwstr>
      </vt:variant>
      <vt:variant>
        <vt:lpwstr/>
      </vt:variant>
      <vt:variant>
        <vt:i4>720901</vt:i4>
      </vt:variant>
      <vt:variant>
        <vt:i4>348</vt:i4>
      </vt:variant>
      <vt:variant>
        <vt:i4>0</vt:i4>
      </vt:variant>
      <vt:variant>
        <vt:i4>5</vt:i4>
      </vt:variant>
      <vt:variant>
        <vt:lpwstr>http://caselaw.lp.findlaw.com/scripts/getcase.pl?navby=case&amp;court=us&amp;vol=298&amp;page=238</vt:lpwstr>
      </vt:variant>
      <vt:variant>
        <vt:lpwstr/>
      </vt:variant>
      <vt:variant>
        <vt:i4>1310798</vt:i4>
      </vt:variant>
      <vt:variant>
        <vt:i4>345</vt:i4>
      </vt:variant>
      <vt:variant>
        <vt:i4>0</vt:i4>
      </vt:variant>
      <vt:variant>
        <vt:i4>5</vt:i4>
      </vt:variant>
      <vt:variant>
        <vt:lpwstr>http://caselaw.lp.findlaw.com/cgi-bin/getcase.pl?court=us&amp;vol=247&amp;invol=251</vt:lpwstr>
      </vt:variant>
      <vt:variant>
        <vt:lpwstr>275</vt:lpwstr>
      </vt:variant>
      <vt:variant>
        <vt:i4>3342389</vt:i4>
      </vt:variant>
      <vt:variant>
        <vt:i4>342</vt:i4>
      </vt:variant>
      <vt:variant>
        <vt:i4>0</vt:i4>
      </vt:variant>
      <vt:variant>
        <vt:i4>5</vt:i4>
      </vt:variant>
      <vt:variant>
        <vt:lpwstr>http://famguardian.org/TaxFreedom/CitesByTopic/ForeignState.htm</vt:lpwstr>
      </vt:variant>
      <vt:variant>
        <vt:lpwstr/>
      </vt:variant>
      <vt:variant>
        <vt:i4>3014690</vt:i4>
      </vt:variant>
      <vt:variant>
        <vt:i4>339</vt:i4>
      </vt:variant>
      <vt:variant>
        <vt:i4>0</vt:i4>
      </vt:variant>
      <vt:variant>
        <vt:i4>5</vt:i4>
      </vt:variant>
      <vt:variant>
        <vt:lpwstr>http://famguardian.org/TaxFreedom/CitesByTopic/UnitedStates.htm</vt:lpwstr>
      </vt:variant>
      <vt:variant>
        <vt:lpwstr/>
      </vt:variant>
      <vt:variant>
        <vt:i4>2818062</vt:i4>
      </vt:variant>
      <vt:variant>
        <vt:i4>336</vt:i4>
      </vt:variant>
      <vt:variant>
        <vt:i4>0</vt:i4>
      </vt:variant>
      <vt:variant>
        <vt:i4>5</vt:i4>
      </vt:variant>
      <vt:variant>
        <vt:lpwstr>http://www4.law.cornell.edu/uscode/html/uscode26/usc_sec_26_00007701----000-.html</vt:lpwstr>
      </vt:variant>
      <vt:variant>
        <vt:lpwstr/>
      </vt:variant>
      <vt:variant>
        <vt:i4>2818062</vt:i4>
      </vt:variant>
      <vt:variant>
        <vt:i4>333</vt:i4>
      </vt:variant>
      <vt:variant>
        <vt:i4>0</vt:i4>
      </vt:variant>
      <vt:variant>
        <vt:i4>5</vt:i4>
      </vt:variant>
      <vt:variant>
        <vt:lpwstr>http://www4.law.cornell.edu/uscode/html/uscode26/usc_sec_26_00007701----000-.html</vt:lpwstr>
      </vt:variant>
      <vt:variant>
        <vt:lpwstr/>
      </vt:variant>
      <vt:variant>
        <vt:i4>2818062</vt:i4>
      </vt:variant>
      <vt:variant>
        <vt:i4>330</vt:i4>
      </vt:variant>
      <vt:variant>
        <vt:i4>0</vt:i4>
      </vt:variant>
      <vt:variant>
        <vt:i4>5</vt:i4>
      </vt:variant>
      <vt:variant>
        <vt:lpwstr>http://www4.law.cornell.edu/uscode/html/uscode26/usc_sec_26_00007701----000-.html</vt:lpwstr>
      </vt:variant>
      <vt:variant>
        <vt:lpwstr/>
      </vt:variant>
      <vt:variant>
        <vt:i4>2752524</vt:i4>
      </vt:variant>
      <vt:variant>
        <vt:i4>327</vt:i4>
      </vt:variant>
      <vt:variant>
        <vt:i4>0</vt:i4>
      </vt:variant>
      <vt:variant>
        <vt:i4>5</vt:i4>
      </vt:variant>
      <vt:variant>
        <vt:lpwstr>http://www4.law.cornell.edu/uscode/html/uscode26/usc_sec_26_00007621----000-.html</vt:lpwstr>
      </vt:variant>
      <vt:variant>
        <vt:lpwstr/>
      </vt:variant>
      <vt:variant>
        <vt:i4>7012413</vt:i4>
      </vt:variant>
      <vt:variant>
        <vt:i4>324</vt:i4>
      </vt:variant>
      <vt:variant>
        <vt:i4>0</vt:i4>
      </vt:variant>
      <vt:variant>
        <vt:i4>5</vt:i4>
      </vt:variant>
      <vt:variant>
        <vt:lpwstr>http://caselaw.lp.findlaw.com/scripts/getcase.pl?navby=case&amp;court=us&amp;vol=232&amp;invol=383</vt:lpwstr>
      </vt:variant>
      <vt:variant>
        <vt:lpwstr/>
      </vt:variant>
      <vt:variant>
        <vt:i4>2752526</vt:i4>
      </vt:variant>
      <vt:variant>
        <vt:i4>321</vt:i4>
      </vt:variant>
      <vt:variant>
        <vt:i4>0</vt:i4>
      </vt:variant>
      <vt:variant>
        <vt:i4>5</vt:i4>
      </vt:variant>
      <vt:variant>
        <vt:lpwstr>http://www4.law.cornell.edu/uscode/html/uscode26/usc_sec_26_00007601----000-.html</vt:lpwstr>
      </vt:variant>
      <vt:variant>
        <vt:lpwstr/>
      </vt:variant>
      <vt:variant>
        <vt:i4>2424943</vt:i4>
      </vt:variant>
      <vt:variant>
        <vt:i4>318</vt:i4>
      </vt:variant>
      <vt:variant>
        <vt:i4>0</vt:i4>
      </vt:variant>
      <vt:variant>
        <vt:i4>5</vt:i4>
      </vt:variant>
      <vt:variant>
        <vt:lpwstr>http://www4.law.cornell.edu/uscode/26/7701.html</vt:lpwstr>
      </vt:variant>
      <vt:variant>
        <vt:lpwstr/>
      </vt:variant>
      <vt:variant>
        <vt:i4>524317</vt:i4>
      </vt:variant>
      <vt:variant>
        <vt:i4>315</vt:i4>
      </vt:variant>
      <vt:variant>
        <vt:i4>0</vt:i4>
      </vt:variant>
      <vt:variant>
        <vt:i4>5</vt:i4>
      </vt:variant>
      <vt:variant>
        <vt:lpwstr>http://famguardian.org/TaxFreedom/CitesByTopic/State.htm</vt:lpwstr>
      </vt:variant>
      <vt:variant>
        <vt:lpwstr/>
      </vt:variant>
      <vt:variant>
        <vt:i4>2424943</vt:i4>
      </vt:variant>
      <vt:variant>
        <vt:i4>312</vt:i4>
      </vt:variant>
      <vt:variant>
        <vt:i4>0</vt:i4>
      </vt:variant>
      <vt:variant>
        <vt:i4>5</vt:i4>
      </vt:variant>
      <vt:variant>
        <vt:lpwstr>http://www4.law.cornell.edu/uscode/26/7701.html</vt:lpwstr>
      </vt:variant>
      <vt:variant>
        <vt:lpwstr/>
      </vt:variant>
      <vt:variant>
        <vt:i4>3145843</vt:i4>
      </vt:variant>
      <vt:variant>
        <vt:i4>309</vt:i4>
      </vt:variant>
      <vt:variant>
        <vt:i4>0</vt:i4>
      </vt:variant>
      <vt:variant>
        <vt:i4>5</vt:i4>
      </vt:variant>
      <vt:variant>
        <vt:lpwstr>http://www4.law.cornell.edu/uscode/26/stFch79.html</vt:lpwstr>
      </vt:variant>
      <vt:variant>
        <vt:lpwstr/>
      </vt:variant>
      <vt:variant>
        <vt:i4>6553634</vt:i4>
      </vt:variant>
      <vt:variant>
        <vt:i4>306</vt:i4>
      </vt:variant>
      <vt:variant>
        <vt:i4>0</vt:i4>
      </vt:variant>
      <vt:variant>
        <vt:i4>5</vt:i4>
      </vt:variant>
      <vt:variant>
        <vt:lpwstr>http://www4.law.cornell.edu/uscode/26/stF.html</vt:lpwstr>
      </vt:variant>
      <vt:variant>
        <vt:lpwstr/>
      </vt:variant>
      <vt:variant>
        <vt:i4>1769538</vt:i4>
      </vt:variant>
      <vt:variant>
        <vt:i4>303</vt:i4>
      </vt:variant>
      <vt:variant>
        <vt:i4>0</vt:i4>
      </vt:variant>
      <vt:variant>
        <vt:i4>5</vt:i4>
      </vt:variant>
      <vt:variant>
        <vt:lpwstr>http://www4.law.cornell.edu/uscode/26/index.html</vt:lpwstr>
      </vt:variant>
      <vt:variant>
        <vt:lpwstr/>
      </vt:variant>
      <vt:variant>
        <vt:i4>5767281</vt:i4>
      </vt:variant>
      <vt:variant>
        <vt:i4>300</vt:i4>
      </vt:variant>
      <vt:variant>
        <vt:i4>0</vt:i4>
      </vt:variant>
      <vt:variant>
        <vt:i4>5</vt:i4>
      </vt:variant>
      <vt:variant>
        <vt:lpwstr>http://caselaw.lp.findlaw.com/scripts/getcase.pl?navby=case&amp;court=us&amp;vol=180&amp;page=499</vt:lpwstr>
      </vt:variant>
      <vt:variant>
        <vt:lpwstr>Scene_1</vt:lpwstr>
      </vt:variant>
      <vt:variant>
        <vt:i4>2949246</vt:i4>
      </vt:variant>
      <vt:variant>
        <vt:i4>297</vt:i4>
      </vt:variant>
      <vt:variant>
        <vt:i4>0</vt:i4>
      </vt:variant>
      <vt:variant>
        <vt:i4>5</vt:i4>
      </vt:variant>
      <vt:variant>
        <vt:lpwstr>http://caselaw.lp.findlaw.com/cgi-bin/getcase.pl?court=us&amp;vol=175&amp;invol=184</vt:lpwstr>
      </vt:variant>
      <vt:variant>
        <vt:lpwstr/>
      </vt:variant>
      <vt:variant>
        <vt:i4>1507400</vt:i4>
      </vt:variant>
      <vt:variant>
        <vt:i4>294</vt:i4>
      </vt:variant>
      <vt:variant>
        <vt:i4>0</vt:i4>
      </vt:variant>
      <vt:variant>
        <vt:i4>5</vt:i4>
      </vt:variant>
      <vt:variant>
        <vt:lpwstr>http://caselaw.lp.findlaw.com/cgi-bin/getcase.pl?court=us&amp;vol=172&amp;invol=516</vt:lpwstr>
      </vt:variant>
      <vt:variant>
        <vt:lpwstr>533</vt:lpwstr>
      </vt:variant>
      <vt:variant>
        <vt:i4>1376331</vt:i4>
      </vt:variant>
      <vt:variant>
        <vt:i4>291</vt:i4>
      </vt:variant>
      <vt:variant>
        <vt:i4>0</vt:i4>
      </vt:variant>
      <vt:variant>
        <vt:i4>5</vt:i4>
      </vt:variant>
      <vt:variant>
        <vt:lpwstr>http://caselaw.lp.findlaw.com/cgi-bin/getcase.pl?court=us&amp;vol=171&amp;invol=101</vt:lpwstr>
      </vt:variant>
      <vt:variant>
        <vt:lpwstr>105</vt:lpwstr>
      </vt:variant>
      <vt:variant>
        <vt:i4>1376323</vt:i4>
      </vt:variant>
      <vt:variant>
        <vt:i4>288</vt:i4>
      </vt:variant>
      <vt:variant>
        <vt:i4>0</vt:i4>
      </vt:variant>
      <vt:variant>
        <vt:i4>5</vt:i4>
      </vt:variant>
      <vt:variant>
        <vt:lpwstr>http://caselaw.lp.findlaw.com/cgi-bin/getcase.pl?court=us&amp;vol=169&amp;invol=284</vt:lpwstr>
      </vt:variant>
      <vt:variant>
        <vt:lpwstr>290</vt:lpwstr>
      </vt:variant>
      <vt:variant>
        <vt:i4>1310796</vt:i4>
      </vt:variant>
      <vt:variant>
        <vt:i4>285</vt:i4>
      </vt:variant>
      <vt:variant>
        <vt:i4>0</vt:i4>
      </vt:variant>
      <vt:variant>
        <vt:i4>5</vt:i4>
      </vt:variant>
      <vt:variant>
        <vt:lpwstr>http://caselaw.lp.findlaw.com/cgi-bin/getcase.pl?court=us&amp;vol=166&amp;invol=391</vt:lpwstr>
      </vt:variant>
      <vt:variant>
        <vt:lpwstr>395</vt:lpwstr>
      </vt:variant>
      <vt:variant>
        <vt:i4>1245258</vt:i4>
      </vt:variant>
      <vt:variant>
        <vt:i4>282</vt:i4>
      </vt:variant>
      <vt:variant>
        <vt:i4>0</vt:i4>
      </vt:variant>
      <vt:variant>
        <vt:i4>5</vt:i4>
      </vt:variant>
      <vt:variant>
        <vt:lpwstr>http://caselaw.lp.findlaw.com/cgi-bin/getcase.pl?court=us&amp;vol=160&amp;invol=231</vt:lpwstr>
      </vt:variant>
      <vt:variant>
        <vt:lpwstr>242</vt:lpwstr>
      </vt:variant>
      <vt:variant>
        <vt:i4>1507404</vt:i4>
      </vt:variant>
      <vt:variant>
        <vt:i4>279</vt:i4>
      </vt:variant>
      <vt:variant>
        <vt:i4>0</vt:i4>
      </vt:variant>
      <vt:variant>
        <vt:i4>5</vt:i4>
      </vt:variant>
      <vt:variant>
        <vt:lpwstr>http://caselaw.lp.findlaw.com/cgi-bin/getcase.pl?court=us&amp;vol=156&amp;invol=211</vt:lpwstr>
      </vt:variant>
      <vt:variant>
        <vt:lpwstr>216</vt:lpwstr>
      </vt:variant>
      <vt:variant>
        <vt:i4>2556030</vt:i4>
      </vt:variant>
      <vt:variant>
        <vt:i4>276</vt:i4>
      </vt:variant>
      <vt:variant>
        <vt:i4>0</vt:i4>
      </vt:variant>
      <vt:variant>
        <vt:i4>5</vt:i4>
      </vt:variant>
      <vt:variant>
        <vt:lpwstr>http://caselaw.lp.findlaw.com/cgi-bin/getcase.pl?court=us&amp;vol=155&amp;invol=100</vt:lpwstr>
      </vt:variant>
      <vt:variant>
        <vt:lpwstr/>
      </vt:variant>
      <vt:variant>
        <vt:i4>1572942</vt:i4>
      </vt:variant>
      <vt:variant>
        <vt:i4>273</vt:i4>
      </vt:variant>
      <vt:variant>
        <vt:i4>0</vt:i4>
      </vt:variant>
      <vt:variant>
        <vt:i4>5</vt:i4>
      </vt:variant>
      <vt:variant>
        <vt:lpwstr>http://caselaw.lp.findlaw.com/cgi-bin/getcase.pl?court=us&amp;vol=155&amp;invol=89</vt:lpwstr>
      </vt:variant>
      <vt:variant>
        <vt:lpwstr>96</vt:lpwstr>
      </vt:variant>
      <vt:variant>
        <vt:i4>1245251</vt:i4>
      </vt:variant>
      <vt:variant>
        <vt:i4>270</vt:i4>
      </vt:variant>
      <vt:variant>
        <vt:i4>0</vt:i4>
      </vt:variant>
      <vt:variant>
        <vt:i4>5</vt:i4>
      </vt:variant>
      <vt:variant>
        <vt:lpwstr>http://caselaw.lp.findlaw.com/cgi-bin/getcase.pl?court=us&amp;vol=149&amp;invol=70</vt:lpwstr>
      </vt:variant>
      <vt:variant>
        <vt:lpwstr>75</vt:lpwstr>
      </vt:variant>
      <vt:variant>
        <vt:i4>1507404</vt:i4>
      </vt:variant>
      <vt:variant>
        <vt:i4>267</vt:i4>
      </vt:variant>
      <vt:variant>
        <vt:i4>0</vt:i4>
      </vt:variant>
      <vt:variant>
        <vt:i4>5</vt:i4>
      </vt:variant>
      <vt:variant>
        <vt:lpwstr>http://caselaw.lp.findlaw.com/cgi-bin/getcase.pl?court=us&amp;vol=146&amp;invol=183</vt:lpwstr>
      </vt:variant>
      <vt:variant>
        <vt:lpwstr>194</vt:lpwstr>
      </vt:variant>
      <vt:variant>
        <vt:i4>1376328</vt:i4>
      </vt:variant>
      <vt:variant>
        <vt:i4>264</vt:i4>
      </vt:variant>
      <vt:variant>
        <vt:i4>0</vt:i4>
      </vt:variant>
      <vt:variant>
        <vt:i4>5</vt:i4>
      </vt:variant>
      <vt:variant>
        <vt:lpwstr>http://caselaw.lp.findlaw.com/cgi-bin/getcase.pl?court=us&amp;vol=142&amp;invol=155</vt:lpwstr>
      </vt:variant>
      <vt:variant>
        <vt:lpwstr>160</vt:lpwstr>
      </vt:variant>
      <vt:variant>
        <vt:i4>2162808</vt:i4>
      </vt:variant>
      <vt:variant>
        <vt:i4>261</vt:i4>
      </vt:variant>
      <vt:variant>
        <vt:i4>0</vt:i4>
      </vt:variant>
      <vt:variant>
        <vt:i4>5</vt:i4>
      </vt:variant>
      <vt:variant>
        <vt:lpwstr>http://caselaw.lp.findlaw.com/cgi-bin/getcase.pl?court=us&amp;vol=140&amp;invol=278</vt:lpwstr>
      </vt:variant>
      <vt:variant>
        <vt:lpwstr/>
      </vt:variant>
      <vt:variant>
        <vt:i4>2424951</vt:i4>
      </vt:variant>
      <vt:variant>
        <vt:i4>258</vt:i4>
      </vt:variant>
      <vt:variant>
        <vt:i4>0</vt:i4>
      </vt:variant>
      <vt:variant>
        <vt:i4>5</vt:i4>
      </vt:variant>
      <vt:variant>
        <vt:lpwstr>http://caselaw.lp.findlaw.com/cgi-bin/getcase.pl?court=us&amp;vol=139&amp;invol=449</vt:lpwstr>
      </vt:variant>
      <vt:variant>
        <vt:lpwstr/>
      </vt:variant>
      <vt:variant>
        <vt:i4>1245261</vt:i4>
      </vt:variant>
      <vt:variant>
        <vt:i4>255</vt:i4>
      </vt:variant>
      <vt:variant>
        <vt:i4>0</vt:i4>
      </vt:variant>
      <vt:variant>
        <vt:i4>5</vt:i4>
      </vt:variant>
      <vt:variant>
        <vt:lpwstr>http://caselaw.lp.findlaw.com/cgi-bin/getcase.pl?court=us&amp;vol=117&amp;invol=516</vt:lpwstr>
      </vt:variant>
      <vt:variant>
        <vt:lpwstr>518</vt:lpwstr>
      </vt:variant>
      <vt:variant>
        <vt:i4>1179725</vt:i4>
      </vt:variant>
      <vt:variant>
        <vt:i4>252</vt:i4>
      </vt:variant>
      <vt:variant>
        <vt:i4>0</vt:i4>
      </vt:variant>
      <vt:variant>
        <vt:i4>5</vt:i4>
      </vt:variant>
      <vt:variant>
        <vt:lpwstr>http://caselaw.lp.findlaw.com/cgi-bin/getcase.pl?court=us&amp;vol=117&amp;invol=241</vt:lpwstr>
      </vt:variant>
      <vt:variant>
        <vt:lpwstr>250</vt:lpwstr>
      </vt:variant>
      <vt:variant>
        <vt:i4>2162689</vt:i4>
      </vt:variant>
      <vt:variant>
        <vt:i4>249</vt:i4>
      </vt:variant>
      <vt:variant>
        <vt:i4>0</vt:i4>
      </vt:variant>
      <vt:variant>
        <vt:i4>5</vt:i4>
      </vt:variant>
      <vt:variant>
        <vt:lpwstr>http://www4.law.cornell.edu/uscode/html/uscode48/usc_sec_48_00001612----000-.html</vt:lpwstr>
      </vt:variant>
      <vt:variant>
        <vt:lpwstr/>
      </vt:variant>
      <vt:variant>
        <vt:i4>3211367</vt:i4>
      </vt:variant>
      <vt:variant>
        <vt:i4>246</vt:i4>
      </vt:variant>
      <vt:variant>
        <vt:i4>0</vt:i4>
      </vt:variant>
      <vt:variant>
        <vt:i4>5</vt:i4>
      </vt:variant>
      <vt:variant>
        <vt:lpwstr>http://sedm.org/Forms/FormIndex.htm</vt:lpwstr>
      </vt:variant>
      <vt:variant>
        <vt:lpwstr/>
      </vt:variant>
      <vt:variant>
        <vt:i4>2818062</vt:i4>
      </vt:variant>
      <vt:variant>
        <vt:i4>243</vt:i4>
      </vt:variant>
      <vt:variant>
        <vt:i4>0</vt:i4>
      </vt:variant>
      <vt:variant>
        <vt:i4>5</vt:i4>
      </vt:variant>
      <vt:variant>
        <vt:lpwstr>http://www4.law.cornell.edu/uscode/html/uscode26/usc_sec_26_00007701----000-.html</vt:lpwstr>
      </vt:variant>
      <vt:variant>
        <vt:lpwstr/>
      </vt:variant>
      <vt:variant>
        <vt:i4>720898</vt:i4>
      </vt:variant>
      <vt:variant>
        <vt:i4>240</vt:i4>
      </vt:variant>
      <vt:variant>
        <vt:i4>0</vt:i4>
      </vt:variant>
      <vt:variant>
        <vt:i4>5</vt:i4>
      </vt:variant>
      <vt:variant>
        <vt:lpwstr>http://caselaw.lp.findlaw.com/scripts/getcase.pl?navby=case&amp;court=us&amp;vol=72&amp;page=462</vt:lpwstr>
      </vt:variant>
      <vt:variant>
        <vt:lpwstr/>
      </vt:variant>
      <vt:variant>
        <vt:i4>2293818</vt:i4>
      </vt:variant>
      <vt:variant>
        <vt:i4>237</vt:i4>
      </vt:variant>
      <vt:variant>
        <vt:i4>0</vt:i4>
      </vt:variant>
      <vt:variant>
        <vt:i4>5</vt:i4>
      </vt:variant>
      <vt:variant>
        <vt:lpwstr>http://www.law.cornell.edu/ucc/search/display.html?terms=district%20of%20columbia&amp;url=/ucc/9/article9.htm%23s9-307</vt:lpwstr>
      </vt:variant>
      <vt:variant>
        <vt:lpwstr/>
      </vt:variant>
      <vt:variant>
        <vt:i4>3014667</vt:i4>
      </vt:variant>
      <vt:variant>
        <vt:i4>234</vt:i4>
      </vt:variant>
      <vt:variant>
        <vt:i4>0</vt:i4>
      </vt:variant>
      <vt:variant>
        <vt:i4>5</vt:i4>
      </vt:variant>
      <vt:variant>
        <vt:lpwstr>http://www4.law.cornell.edu/uscode/html/uscode40/usc_sec_40_00003112----000-.html</vt:lpwstr>
      </vt:variant>
      <vt:variant>
        <vt:lpwstr/>
      </vt:variant>
      <vt:variant>
        <vt:i4>3014667</vt:i4>
      </vt:variant>
      <vt:variant>
        <vt:i4>231</vt:i4>
      </vt:variant>
      <vt:variant>
        <vt:i4>0</vt:i4>
      </vt:variant>
      <vt:variant>
        <vt:i4>5</vt:i4>
      </vt:variant>
      <vt:variant>
        <vt:lpwstr>http://www4.law.cornell.edu/uscode/html/uscode40/usc_sec_40_00003112----000-.html</vt:lpwstr>
      </vt:variant>
      <vt:variant>
        <vt:lpwstr/>
      </vt:variant>
      <vt:variant>
        <vt:i4>3014667</vt:i4>
      </vt:variant>
      <vt:variant>
        <vt:i4>228</vt:i4>
      </vt:variant>
      <vt:variant>
        <vt:i4>0</vt:i4>
      </vt:variant>
      <vt:variant>
        <vt:i4>5</vt:i4>
      </vt:variant>
      <vt:variant>
        <vt:lpwstr>http://www4.law.cornell.edu/uscode/html/uscode40/usc_sec_40_00003112----000-.html</vt:lpwstr>
      </vt:variant>
      <vt:variant>
        <vt:lpwstr/>
      </vt:variant>
      <vt:variant>
        <vt:i4>720901</vt:i4>
      </vt:variant>
      <vt:variant>
        <vt:i4>225</vt:i4>
      </vt:variant>
      <vt:variant>
        <vt:i4>0</vt:i4>
      </vt:variant>
      <vt:variant>
        <vt:i4>5</vt:i4>
      </vt:variant>
      <vt:variant>
        <vt:lpwstr>http://caselaw.lp.findlaw.com/scripts/getcase.pl?navby=case&amp;court=us&amp;vol=298&amp;page=238</vt:lpwstr>
      </vt:variant>
      <vt:variant>
        <vt:lpwstr/>
      </vt:variant>
      <vt:variant>
        <vt:i4>1310798</vt:i4>
      </vt:variant>
      <vt:variant>
        <vt:i4>222</vt:i4>
      </vt:variant>
      <vt:variant>
        <vt:i4>0</vt:i4>
      </vt:variant>
      <vt:variant>
        <vt:i4>5</vt:i4>
      </vt:variant>
      <vt:variant>
        <vt:lpwstr>http://caselaw.lp.findlaw.com/cgi-bin/getcase.pl?court=us&amp;vol=247&amp;invol=251</vt:lpwstr>
      </vt:variant>
      <vt:variant>
        <vt:lpwstr>275</vt:lpwstr>
      </vt:variant>
      <vt:variant>
        <vt:i4>3211317</vt:i4>
      </vt:variant>
      <vt:variant>
        <vt:i4>219</vt:i4>
      </vt:variant>
      <vt:variant>
        <vt:i4>0</vt:i4>
      </vt:variant>
      <vt:variant>
        <vt:i4>5</vt:i4>
      </vt:variant>
      <vt:variant>
        <vt:lpwstr>http://caselaw.lp.findlaw.com/data/constitution/article01/</vt:lpwstr>
      </vt:variant>
      <vt:variant>
        <vt:lpwstr/>
      </vt:variant>
      <vt:variant>
        <vt:i4>3080206</vt:i4>
      </vt:variant>
      <vt:variant>
        <vt:i4>216</vt:i4>
      </vt:variant>
      <vt:variant>
        <vt:i4>0</vt:i4>
      </vt:variant>
      <vt:variant>
        <vt:i4>5</vt:i4>
      </vt:variant>
      <vt:variant>
        <vt:lpwstr>http://www4.law.cornell.edu/uscode/html/uscode04/usc_sec_04_00000072----000-.html</vt:lpwstr>
      </vt:variant>
      <vt:variant>
        <vt:lpwstr/>
      </vt:variant>
      <vt:variant>
        <vt:i4>8323142</vt:i4>
      </vt:variant>
      <vt:variant>
        <vt:i4>213</vt:i4>
      </vt:variant>
      <vt:variant>
        <vt:i4>0</vt:i4>
      </vt:variant>
      <vt:variant>
        <vt:i4>5</vt:i4>
      </vt:variant>
      <vt:variant>
        <vt:lpwstr>http://www4.law.cornell.edu/uscode/html/uscode04/usc_sup_01_4_10_3.html</vt:lpwstr>
      </vt:variant>
      <vt:variant>
        <vt:lpwstr/>
      </vt:variant>
      <vt:variant>
        <vt:i4>1048695</vt:i4>
      </vt:variant>
      <vt:variant>
        <vt:i4>210</vt:i4>
      </vt:variant>
      <vt:variant>
        <vt:i4>0</vt:i4>
      </vt:variant>
      <vt:variant>
        <vt:i4>5</vt:i4>
      </vt:variant>
      <vt:variant>
        <vt:lpwstr>http://www4.law.cornell.edu/uscode/html/uscode04/usc_sup_01_4.html</vt:lpwstr>
      </vt:variant>
      <vt:variant>
        <vt:lpwstr/>
      </vt:variant>
      <vt:variant>
        <vt:i4>2097265</vt:i4>
      </vt:variant>
      <vt:variant>
        <vt:i4>207</vt:i4>
      </vt:variant>
      <vt:variant>
        <vt:i4>0</vt:i4>
      </vt:variant>
      <vt:variant>
        <vt:i4>5</vt:i4>
      </vt:variant>
      <vt:variant>
        <vt:lpwstr>https://ecf.casd.uscourts.gov/</vt:lpwstr>
      </vt:variant>
      <vt:variant>
        <vt:lpwstr/>
      </vt:variant>
      <vt:variant>
        <vt:i4>3407910</vt:i4>
      </vt:variant>
      <vt:variant>
        <vt:i4>204</vt:i4>
      </vt:variant>
      <vt:variant>
        <vt:i4>0</vt:i4>
      </vt:variant>
      <vt:variant>
        <vt:i4>5</vt:i4>
      </vt:variant>
      <vt:variant>
        <vt:lpwstr>http://famguardian.org/Subjects/Taxes/News/CHRuling-060615.htm</vt:lpwstr>
      </vt:variant>
      <vt:variant>
        <vt:lpwstr/>
      </vt:variant>
      <vt:variant>
        <vt:i4>5177353</vt:i4>
      </vt:variant>
      <vt:variant>
        <vt:i4>201</vt:i4>
      </vt:variant>
      <vt:variant>
        <vt:i4>0</vt:i4>
      </vt:variant>
      <vt:variant>
        <vt:i4>5</vt:i4>
      </vt:variant>
      <vt:variant>
        <vt:lpwstr>http://sedm.org/</vt:lpwstr>
      </vt:variant>
      <vt:variant>
        <vt:lpwstr/>
      </vt:variant>
      <vt:variant>
        <vt:i4>2621495</vt:i4>
      </vt:variant>
      <vt:variant>
        <vt:i4>198</vt:i4>
      </vt:variant>
      <vt:variant>
        <vt:i4>0</vt:i4>
      </vt:variant>
      <vt:variant>
        <vt:i4>5</vt:i4>
      </vt:variant>
      <vt:variant>
        <vt:lpwstr>http://famguardian.org/</vt:lpwstr>
      </vt:variant>
      <vt:variant>
        <vt:lpwstr/>
      </vt:variant>
      <vt:variant>
        <vt:i4>3407910</vt:i4>
      </vt:variant>
      <vt:variant>
        <vt:i4>192</vt:i4>
      </vt:variant>
      <vt:variant>
        <vt:i4>0</vt:i4>
      </vt:variant>
      <vt:variant>
        <vt:i4>5</vt:i4>
      </vt:variant>
      <vt:variant>
        <vt:lpwstr>http://famguardian.org/Subjects/Taxes/News/CHRuling-060615.htm</vt:lpwstr>
      </vt:variant>
      <vt:variant>
        <vt:lpwstr/>
      </vt:variant>
      <vt:variant>
        <vt:i4>3604533</vt:i4>
      </vt:variant>
      <vt:variant>
        <vt:i4>186</vt:i4>
      </vt:variant>
      <vt:variant>
        <vt:i4>0</vt:i4>
      </vt:variant>
      <vt:variant>
        <vt:i4>5</vt:i4>
      </vt:variant>
      <vt:variant>
        <vt:lpwstr>http://caselaw.lp.findlaw.com/cgi-bin/getcase.pl?navby=case&amp;court=us&amp;vol=361&amp;invol=516</vt:lpwstr>
      </vt:variant>
      <vt:variant>
        <vt:lpwstr/>
      </vt:variant>
      <vt:variant>
        <vt:i4>6357108</vt:i4>
      </vt:variant>
      <vt:variant>
        <vt:i4>183</vt:i4>
      </vt:variant>
      <vt:variant>
        <vt:i4>0</vt:i4>
      </vt:variant>
      <vt:variant>
        <vt:i4>5</vt:i4>
      </vt:variant>
      <vt:variant>
        <vt:lpwstr>http://caselaw.lp.findlaw.com/cgi-bin/getcase.pl?navby=volpage&amp;court=us&amp;vol=357&amp;page=463</vt:lpwstr>
      </vt:variant>
      <vt:variant>
        <vt:lpwstr>463</vt:lpwstr>
      </vt:variant>
      <vt:variant>
        <vt:i4>2031617</vt:i4>
      </vt:variant>
      <vt:variant>
        <vt:i4>180</vt:i4>
      </vt:variant>
      <vt:variant>
        <vt:i4>0</vt:i4>
      </vt:variant>
      <vt:variant>
        <vt:i4>5</vt:i4>
      </vt:variant>
      <vt:variant>
        <vt:lpwstr>http://famguardian.org/TaxFreedom/CitesByTopic/FirstAmendment.htm</vt:lpwstr>
      </vt:variant>
      <vt:variant>
        <vt:lpwstr>f9#f9</vt:lpwstr>
      </vt:variant>
      <vt:variant>
        <vt:i4>6291572</vt:i4>
      </vt:variant>
      <vt:variant>
        <vt:i4>177</vt:i4>
      </vt:variant>
      <vt:variant>
        <vt:i4>0</vt:i4>
      </vt:variant>
      <vt:variant>
        <vt:i4>5</vt:i4>
      </vt:variant>
      <vt:variant>
        <vt:lpwstr>http://caselaw.lp.findlaw.com/cgi-bin/getcase.pl?navby=volpage&amp;court=us&amp;vol=357&amp;page=462</vt:lpwstr>
      </vt:variant>
      <vt:variant>
        <vt:lpwstr>462</vt:lpwstr>
      </vt:variant>
      <vt:variant>
        <vt:i4>3276848</vt:i4>
      </vt:variant>
      <vt:variant>
        <vt:i4>174</vt:i4>
      </vt:variant>
      <vt:variant>
        <vt:i4>0</vt:i4>
      </vt:variant>
      <vt:variant>
        <vt:i4>5</vt:i4>
      </vt:variant>
      <vt:variant>
        <vt:lpwstr>http://caselaw.lp.findlaw.com/cgi-bin/getcase.pl?navby=case&amp;court=us&amp;vol=361&amp;invol=147</vt:lpwstr>
      </vt:variant>
      <vt:variant>
        <vt:lpwstr/>
      </vt:variant>
      <vt:variant>
        <vt:i4>851981</vt:i4>
      </vt:variant>
      <vt:variant>
        <vt:i4>171</vt:i4>
      </vt:variant>
      <vt:variant>
        <vt:i4>0</vt:i4>
      </vt:variant>
      <vt:variant>
        <vt:i4>5</vt:i4>
      </vt:variant>
      <vt:variant>
        <vt:lpwstr>http://caselaw.lp.findlaw.com/cgi-bin/getcase.pl?navby=case&amp;court=us&amp;vol=339&amp;invol=382</vt:lpwstr>
      </vt:variant>
      <vt:variant>
        <vt:lpwstr>402</vt:lpwstr>
      </vt:variant>
      <vt:variant>
        <vt:i4>3670067</vt:i4>
      </vt:variant>
      <vt:variant>
        <vt:i4>168</vt:i4>
      </vt:variant>
      <vt:variant>
        <vt:i4>0</vt:i4>
      </vt:variant>
      <vt:variant>
        <vt:i4>5</vt:i4>
      </vt:variant>
      <vt:variant>
        <vt:lpwstr>http://caselaw.lp.findlaw.com/cgi-bin/getcase.pl?navby=case&amp;court=us&amp;vol=319&amp;invol=105</vt:lpwstr>
      </vt:variant>
      <vt:variant>
        <vt:lpwstr/>
      </vt:variant>
      <vt:variant>
        <vt:i4>2621564</vt:i4>
      </vt:variant>
      <vt:variant>
        <vt:i4>165</vt:i4>
      </vt:variant>
      <vt:variant>
        <vt:i4>0</vt:i4>
      </vt:variant>
      <vt:variant>
        <vt:i4>5</vt:i4>
      </vt:variant>
      <vt:variant>
        <vt:lpwstr>http://caselaw.lp.findlaw.com/cgi-bin/getcase.pl?court=us&amp;vol=297&amp;invol=233</vt:lpwstr>
      </vt:variant>
      <vt:variant>
        <vt:lpwstr/>
      </vt:variant>
      <vt:variant>
        <vt:i4>589831</vt:i4>
      </vt:variant>
      <vt:variant>
        <vt:i4>162</vt:i4>
      </vt:variant>
      <vt:variant>
        <vt:i4>0</vt:i4>
      </vt:variant>
      <vt:variant>
        <vt:i4>5</vt:i4>
      </vt:variant>
      <vt:variant>
        <vt:lpwstr>http://caselaw.lp.findlaw.com/cgi-bin/getcase.pl?navby=case&amp;court=us&amp;vol=357&amp;invol=449</vt:lpwstr>
      </vt:variant>
      <vt:variant>
        <vt:lpwstr>460</vt:lpwstr>
      </vt:variant>
      <vt:variant>
        <vt:i4>1572928</vt:i4>
      </vt:variant>
      <vt:variant>
        <vt:i4>159</vt:i4>
      </vt:variant>
      <vt:variant>
        <vt:i4>0</vt:i4>
      </vt:variant>
      <vt:variant>
        <vt:i4>5</vt:i4>
      </vt:variant>
      <vt:variant>
        <vt:lpwstr>http://caselaw.lp.findlaw.com/cgi-bin/getcase.pl?court=us&amp;vol=299&amp;invol=353</vt:lpwstr>
      </vt:variant>
      <vt:variant>
        <vt:lpwstr>364</vt:lpwstr>
      </vt:variant>
      <vt:variant>
        <vt:i4>5439582</vt:i4>
      </vt:variant>
      <vt:variant>
        <vt:i4>153</vt:i4>
      </vt:variant>
      <vt:variant>
        <vt:i4>0</vt:i4>
      </vt:variant>
      <vt:variant>
        <vt:i4>5</vt:i4>
      </vt:variant>
      <vt:variant>
        <vt:lpwstr>http://famguardian.org/Publications/GreatIRSHoax/GreatIRSHoax.htm</vt:lpwstr>
      </vt:variant>
      <vt:variant>
        <vt:lpwstr/>
      </vt:variant>
      <vt:variant>
        <vt:i4>1376348</vt:i4>
      </vt:variant>
      <vt:variant>
        <vt:i4>150</vt:i4>
      </vt:variant>
      <vt:variant>
        <vt:i4>0</vt:i4>
      </vt:variant>
      <vt:variant>
        <vt:i4>5</vt:i4>
      </vt:variant>
      <vt:variant>
        <vt:lpwstr>http://www.sedm.org/cgi-bin/cp-app.cgi?usr=&amp;rnd=&amp;rrc=N&amp;affl=&amp;cip=&amp;act=&amp;aff=&amp;pg=prod&amp;ref=FGWebsiteDVD&amp;cat=Media&amp;catstr=HOME:Media</vt:lpwstr>
      </vt:variant>
      <vt:variant>
        <vt:lpwstr/>
      </vt:variant>
      <vt:variant>
        <vt:i4>7143484</vt:i4>
      </vt:variant>
      <vt:variant>
        <vt:i4>147</vt:i4>
      </vt:variant>
      <vt:variant>
        <vt:i4>0</vt:i4>
      </vt:variant>
      <vt:variant>
        <vt:i4>5</vt:i4>
      </vt:variant>
      <vt:variant>
        <vt:lpwstr>http://www.sedm.org/cgi-bin/cp-app.cgi?usr=&amp;rnd=&amp;rrc=N&amp;affl=&amp;cip=&amp;act=&amp;aff=&amp;pg=prod&amp;ref=EvidenceCD&amp;cat=Media&amp;catstr=HOME:Media</vt:lpwstr>
      </vt:variant>
      <vt:variant>
        <vt:lpwstr/>
      </vt:variant>
      <vt:variant>
        <vt:i4>1179736</vt:i4>
      </vt:variant>
      <vt:variant>
        <vt:i4>144</vt:i4>
      </vt:variant>
      <vt:variant>
        <vt:i4>0</vt:i4>
      </vt:variant>
      <vt:variant>
        <vt:i4>5</vt:i4>
      </vt:variant>
      <vt:variant>
        <vt:lpwstr>http://www.law.cornell.edu/rules/frcrmp/</vt:lpwstr>
      </vt:variant>
      <vt:variant>
        <vt:lpwstr/>
      </vt:variant>
      <vt:variant>
        <vt:i4>5439580</vt:i4>
      </vt:variant>
      <vt:variant>
        <vt:i4>141</vt:i4>
      </vt:variant>
      <vt:variant>
        <vt:i4>0</vt:i4>
      </vt:variant>
      <vt:variant>
        <vt:i4>5</vt:i4>
      </vt:variant>
      <vt:variant>
        <vt:lpwstr>http://www.law.cornell.edu/rules/frcp/Rule29.htm</vt:lpwstr>
      </vt:variant>
      <vt:variant>
        <vt:lpwstr/>
      </vt:variant>
      <vt:variant>
        <vt:i4>2621495</vt:i4>
      </vt:variant>
      <vt:variant>
        <vt:i4>138</vt:i4>
      </vt:variant>
      <vt:variant>
        <vt:i4>0</vt:i4>
      </vt:variant>
      <vt:variant>
        <vt:i4>5</vt:i4>
      </vt:variant>
      <vt:variant>
        <vt:lpwstr>http://famguardian.org/</vt:lpwstr>
      </vt:variant>
      <vt:variant>
        <vt:lpwstr/>
      </vt:variant>
      <vt:variant>
        <vt:i4>5177353</vt:i4>
      </vt:variant>
      <vt:variant>
        <vt:i4>135</vt:i4>
      </vt:variant>
      <vt:variant>
        <vt:i4>0</vt:i4>
      </vt:variant>
      <vt:variant>
        <vt:i4>5</vt:i4>
      </vt:variant>
      <vt:variant>
        <vt:lpwstr>http://sedm.org/</vt:lpwstr>
      </vt:variant>
      <vt:variant>
        <vt:lpwstr/>
      </vt:variant>
      <vt:variant>
        <vt:i4>3211367</vt:i4>
      </vt:variant>
      <vt:variant>
        <vt:i4>132</vt:i4>
      </vt:variant>
      <vt:variant>
        <vt:i4>0</vt:i4>
      </vt:variant>
      <vt:variant>
        <vt:i4>5</vt:i4>
      </vt:variant>
      <vt:variant>
        <vt:lpwstr>http://sedm.org/Forms/FormIndex.htm</vt:lpwstr>
      </vt:variant>
      <vt:variant>
        <vt:lpwstr/>
      </vt:variant>
      <vt:variant>
        <vt:i4>720898</vt:i4>
      </vt:variant>
      <vt:variant>
        <vt:i4>129</vt:i4>
      </vt:variant>
      <vt:variant>
        <vt:i4>0</vt:i4>
      </vt:variant>
      <vt:variant>
        <vt:i4>5</vt:i4>
      </vt:variant>
      <vt:variant>
        <vt:lpwstr>http://caselaw.lp.findlaw.com/scripts/getcase.pl?navby=case&amp;court=us&amp;vol=72&amp;page=462</vt:lpwstr>
      </vt:variant>
      <vt:variant>
        <vt:lpwstr/>
      </vt:variant>
      <vt:variant>
        <vt:i4>1245243</vt:i4>
      </vt:variant>
      <vt:variant>
        <vt:i4>107</vt:i4>
      </vt:variant>
      <vt:variant>
        <vt:i4>0</vt:i4>
      </vt:variant>
      <vt:variant>
        <vt:i4>5</vt:i4>
      </vt:variant>
      <vt:variant>
        <vt:lpwstr/>
      </vt:variant>
      <vt:variant>
        <vt:lpwstr>_Toc169741741</vt:lpwstr>
      </vt:variant>
      <vt:variant>
        <vt:i4>1245243</vt:i4>
      </vt:variant>
      <vt:variant>
        <vt:i4>101</vt:i4>
      </vt:variant>
      <vt:variant>
        <vt:i4>0</vt:i4>
      </vt:variant>
      <vt:variant>
        <vt:i4>5</vt:i4>
      </vt:variant>
      <vt:variant>
        <vt:lpwstr/>
      </vt:variant>
      <vt:variant>
        <vt:lpwstr>_Toc169741740</vt:lpwstr>
      </vt:variant>
      <vt:variant>
        <vt:i4>1310779</vt:i4>
      </vt:variant>
      <vt:variant>
        <vt:i4>92</vt:i4>
      </vt:variant>
      <vt:variant>
        <vt:i4>0</vt:i4>
      </vt:variant>
      <vt:variant>
        <vt:i4>5</vt:i4>
      </vt:variant>
      <vt:variant>
        <vt:lpwstr/>
      </vt:variant>
      <vt:variant>
        <vt:lpwstr>_Toc169741739</vt:lpwstr>
      </vt:variant>
      <vt:variant>
        <vt:i4>1310779</vt:i4>
      </vt:variant>
      <vt:variant>
        <vt:i4>86</vt:i4>
      </vt:variant>
      <vt:variant>
        <vt:i4>0</vt:i4>
      </vt:variant>
      <vt:variant>
        <vt:i4>5</vt:i4>
      </vt:variant>
      <vt:variant>
        <vt:lpwstr/>
      </vt:variant>
      <vt:variant>
        <vt:lpwstr>_Toc169741738</vt:lpwstr>
      </vt:variant>
      <vt:variant>
        <vt:i4>1310779</vt:i4>
      </vt:variant>
      <vt:variant>
        <vt:i4>80</vt:i4>
      </vt:variant>
      <vt:variant>
        <vt:i4>0</vt:i4>
      </vt:variant>
      <vt:variant>
        <vt:i4>5</vt:i4>
      </vt:variant>
      <vt:variant>
        <vt:lpwstr/>
      </vt:variant>
      <vt:variant>
        <vt:lpwstr>_Toc169741737</vt:lpwstr>
      </vt:variant>
      <vt:variant>
        <vt:i4>1310779</vt:i4>
      </vt:variant>
      <vt:variant>
        <vt:i4>74</vt:i4>
      </vt:variant>
      <vt:variant>
        <vt:i4>0</vt:i4>
      </vt:variant>
      <vt:variant>
        <vt:i4>5</vt:i4>
      </vt:variant>
      <vt:variant>
        <vt:lpwstr/>
      </vt:variant>
      <vt:variant>
        <vt:lpwstr>_Toc169741736</vt:lpwstr>
      </vt:variant>
      <vt:variant>
        <vt:i4>1310779</vt:i4>
      </vt:variant>
      <vt:variant>
        <vt:i4>68</vt:i4>
      </vt:variant>
      <vt:variant>
        <vt:i4>0</vt:i4>
      </vt:variant>
      <vt:variant>
        <vt:i4>5</vt:i4>
      </vt:variant>
      <vt:variant>
        <vt:lpwstr/>
      </vt:variant>
      <vt:variant>
        <vt:lpwstr>_Toc169741735</vt:lpwstr>
      </vt:variant>
      <vt:variant>
        <vt:i4>1310779</vt:i4>
      </vt:variant>
      <vt:variant>
        <vt:i4>62</vt:i4>
      </vt:variant>
      <vt:variant>
        <vt:i4>0</vt:i4>
      </vt:variant>
      <vt:variant>
        <vt:i4>5</vt:i4>
      </vt:variant>
      <vt:variant>
        <vt:lpwstr/>
      </vt:variant>
      <vt:variant>
        <vt:lpwstr>_Toc169741734</vt:lpwstr>
      </vt:variant>
      <vt:variant>
        <vt:i4>1310779</vt:i4>
      </vt:variant>
      <vt:variant>
        <vt:i4>56</vt:i4>
      </vt:variant>
      <vt:variant>
        <vt:i4>0</vt:i4>
      </vt:variant>
      <vt:variant>
        <vt:i4>5</vt:i4>
      </vt:variant>
      <vt:variant>
        <vt:lpwstr/>
      </vt:variant>
      <vt:variant>
        <vt:lpwstr>_Toc169741733</vt:lpwstr>
      </vt:variant>
      <vt:variant>
        <vt:i4>1310779</vt:i4>
      </vt:variant>
      <vt:variant>
        <vt:i4>50</vt:i4>
      </vt:variant>
      <vt:variant>
        <vt:i4>0</vt:i4>
      </vt:variant>
      <vt:variant>
        <vt:i4>5</vt:i4>
      </vt:variant>
      <vt:variant>
        <vt:lpwstr/>
      </vt:variant>
      <vt:variant>
        <vt:lpwstr>_Toc169741732</vt:lpwstr>
      </vt:variant>
      <vt:variant>
        <vt:i4>1310779</vt:i4>
      </vt:variant>
      <vt:variant>
        <vt:i4>44</vt:i4>
      </vt:variant>
      <vt:variant>
        <vt:i4>0</vt:i4>
      </vt:variant>
      <vt:variant>
        <vt:i4>5</vt:i4>
      </vt:variant>
      <vt:variant>
        <vt:lpwstr/>
      </vt:variant>
      <vt:variant>
        <vt:lpwstr>_Toc169741731</vt:lpwstr>
      </vt:variant>
      <vt:variant>
        <vt:i4>1310779</vt:i4>
      </vt:variant>
      <vt:variant>
        <vt:i4>38</vt:i4>
      </vt:variant>
      <vt:variant>
        <vt:i4>0</vt:i4>
      </vt:variant>
      <vt:variant>
        <vt:i4>5</vt:i4>
      </vt:variant>
      <vt:variant>
        <vt:lpwstr/>
      </vt:variant>
      <vt:variant>
        <vt:lpwstr>_Toc169741730</vt:lpwstr>
      </vt:variant>
      <vt:variant>
        <vt:i4>1376315</vt:i4>
      </vt:variant>
      <vt:variant>
        <vt:i4>32</vt:i4>
      </vt:variant>
      <vt:variant>
        <vt:i4>0</vt:i4>
      </vt:variant>
      <vt:variant>
        <vt:i4>5</vt:i4>
      </vt:variant>
      <vt:variant>
        <vt:lpwstr/>
      </vt:variant>
      <vt:variant>
        <vt:lpwstr>_Toc169741729</vt:lpwstr>
      </vt:variant>
      <vt:variant>
        <vt:i4>1376315</vt:i4>
      </vt:variant>
      <vt:variant>
        <vt:i4>26</vt:i4>
      </vt:variant>
      <vt:variant>
        <vt:i4>0</vt:i4>
      </vt:variant>
      <vt:variant>
        <vt:i4>5</vt:i4>
      </vt:variant>
      <vt:variant>
        <vt:lpwstr/>
      </vt:variant>
      <vt:variant>
        <vt:lpwstr>_Toc169741728</vt:lpwstr>
      </vt:variant>
      <vt:variant>
        <vt:i4>1376315</vt:i4>
      </vt:variant>
      <vt:variant>
        <vt:i4>20</vt:i4>
      </vt:variant>
      <vt:variant>
        <vt:i4>0</vt:i4>
      </vt:variant>
      <vt:variant>
        <vt:i4>5</vt:i4>
      </vt:variant>
      <vt:variant>
        <vt:lpwstr/>
      </vt:variant>
      <vt:variant>
        <vt:lpwstr>_Toc169741727</vt:lpwstr>
      </vt:variant>
      <vt:variant>
        <vt:i4>1376315</vt:i4>
      </vt:variant>
      <vt:variant>
        <vt:i4>14</vt:i4>
      </vt:variant>
      <vt:variant>
        <vt:i4>0</vt:i4>
      </vt:variant>
      <vt:variant>
        <vt:i4>5</vt:i4>
      </vt:variant>
      <vt:variant>
        <vt:lpwstr/>
      </vt:variant>
      <vt:variant>
        <vt:lpwstr>_Toc169741726</vt:lpwstr>
      </vt:variant>
      <vt:variant>
        <vt:i4>1376315</vt:i4>
      </vt:variant>
      <vt:variant>
        <vt:i4>8</vt:i4>
      </vt:variant>
      <vt:variant>
        <vt:i4>0</vt:i4>
      </vt:variant>
      <vt:variant>
        <vt:i4>5</vt:i4>
      </vt:variant>
      <vt:variant>
        <vt:lpwstr/>
      </vt:variant>
      <vt:variant>
        <vt:lpwstr>_Toc169741725</vt:lpwstr>
      </vt:variant>
      <vt:variant>
        <vt:i4>1376315</vt:i4>
      </vt:variant>
      <vt:variant>
        <vt:i4>2</vt:i4>
      </vt:variant>
      <vt:variant>
        <vt:i4>0</vt:i4>
      </vt:variant>
      <vt:variant>
        <vt:i4>5</vt:i4>
      </vt:variant>
      <vt:variant>
        <vt:lpwstr/>
      </vt:variant>
      <vt:variant>
        <vt:lpwstr>_Toc169741724</vt:lpwstr>
      </vt:variant>
      <vt:variant>
        <vt:i4>3604539</vt:i4>
      </vt:variant>
      <vt:variant>
        <vt:i4>105855</vt:i4>
      </vt:variant>
      <vt:variant>
        <vt:i4>1027</vt:i4>
      </vt:variant>
      <vt:variant>
        <vt:i4>1</vt:i4>
      </vt:variant>
      <vt:variant>
        <vt:lpwstr>http://statcont.westlaw.com/images/blackkey.gif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3</cp:revision>
  <cp:lastPrinted>2007-06-06T19:28:00Z</cp:lastPrinted>
  <dcterms:created xsi:type="dcterms:W3CDTF">2013-01-31T15:34:00Z</dcterms:created>
  <dcterms:modified xsi:type="dcterms:W3CDTF">2013-01-31T15:35:00Z</dcterms:modified>
</cp:coreProperties>
</file>